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color w:val="980000"/>
          <w:sz w:val="60"/>
          <w:szCs w:val="60"/>
        </w:rPr>
      </w:pPr>
      <w:r w:rsidDel="00000000" w:rsidR="00000000" w:rsidRPr="00000000">
        <w:rPr>
          <w:rFonts w:ascii="Times New Roman" w:cs="Times New Roman" w:eastAsia="Times New Roman" w:hAnsi="Times New Roman"/>
          <w:color w:val="980000"/>
          <w:sz w:val="60"/>
          <w:szCs w:val="60"/>
          <w:rtl w:val="0"/>
        </w:rPr>
        <w:t xml:space="preserve">TSV 2017 Errata</w:t>
      </w:r>
    </w:p>
    <w:p w:rsidR="00000000" w:rsidDel="00000000" w:rsidP="00000000" w:rsidRDefault="00000000" w:rsidRPr="00000000">
      <w:pPr>
        <w:pBdr/>
        <w:contextualSpacing w:val="0"/>
        <w:jc w:val="center"/>
        <w:rPr>
          <w:rFonts w:ascii="Times New Roman" w:cs="Times New Roman" w:eastAsia="Times New Roman" w:hAnsi="Times New Roman"/>
          <w:color w:val="666666"/>
          <w:sz w:val="32"/>
          <w:szCs w:val="32"/>
        </w:rPr>
      </w:pPr>
      <w:r w:rsidDel="00000000" w:rsidR="00000000" w:rsidRPr="00000000">
        <w:rPr>
          <w:rFonts w:ascii="Times New Roman" w:cs="Times New Roman" w:eastAsia="Times New Roman" w:hAnsi="Times New Roman"/>
          <w:color w:val="666666"/>
          <w:sz w:val="32"/>
          <w:szCs w:val="32"/>
          <w:rtl w:val="0"/>
        </w:rPr>
        <w:t xml:space="preserve">ECE 492 Spring 2017</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Assembled by Emilie Grybos and Meridith Guro</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includes tasks that need to be completed as well as the status of some equipment in room 400. Be sure to also cross reference the document of rules that the accumulator does not follow here: </w:t>
      </w:r>
      <w:hyperlink r:id="rId5">
        <w:r w:rsidDel="00000000" w:rsidR="00000000" w:rsidRPr="00000000">
          <w:rPr>
            <w:rFonts w:ascii="Times New Roman" w:cs="Times New Roman" w:eastAsia="Times New Roman" w:hAnsi="Times New Roman"/>
            <w:color w:val="1155cc"/>
            <w:sz w:val="24"/>
            <w:szCs w:val="24"/>
            <w:u w:val="single"/>
            <w:rtl w:val="0"/>
          </w:rPr>
          <w:t xml:space="preserve">https://sites.lafayette.edu/ece492-sp17/files/2017/01/TSVStepstobeingCompetitionReady.pdf </w:t>
        </w:r>
      </w:hyperlink>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Rewire Pack 1 (it works, but is not color coded. Needs to be remedied for  competition. It’s been this way since its creation in 2016).</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Engrave Part numbers on all mechanical parts. (ATP requirement)</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PCBs compliant with SP2017 ATP</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 to ATR 2017</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PCBs compliant with EV rules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 Crystal on PacMAN with better part (the current one is not meant for surface mount soldering).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lower boundary of cell voltage (method commented out in code does not work)</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 “Active Light” on Control PCB. (It doesn’t light up)</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37 pin connector from PacMAN board for something more logical and reliable. &lt;20 pins are actually used. </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Recommended: </w:t>
      </w:r>
      <w:hyperlink r:id="rId6">
        <w:r w:rsidDel="00000000" w:rsidR="00000000" w:rsidRPr="00000000">
          <w:rPr>
            <w:rFonts w:ascii="Times New Roman" w:cs="Times New Roman" w:eastAsia="Times New Roman" w:hAnsi="Times New Roman"/>
            <w:color w:val="1155cc"/>
            <w:sz w:val="24"/>
            <w:szCs w:val="24"/>
            <w:u w:val="single"/>
            <w:rtl w:val="0"/>
          </w:rPr>
          <w:t xml:space="preserve">http://www.molex.com/molex/products/datasheet.jsp?part=active/0430451401_PCB_HEADERS.xml</w:t>
        </w:r>
      </w:hyperlink>
      <w:r w:rsidDel="00000000" w:rsidR="00000000" w:rsidRPr="00000000">
        <w:rPr>
          <w:rFonts w:ascii="Times New Roman" w:cs="Times New Roman" w:eastAsia="Times New Roman" w:hAnsi="Times New Roman"/>
          <w:sz w:val="24"/>
          <w:szCs w:val="24"/>
          <w:rtl w:val="0"/>
        </w:rPr>
        <w:t xml:space="preserve"> Mo</w:t>
      </w:r>
      <w:r w:rsidDel="00000000" w:rsidR="00000000" w:rsidRPr="00000000">
        <w:rPr>
          <w:rFonts w:ascii="Times New Roman" w:cs="Times New Roman" w:eastAsia="Times New Roman" w:hAnsi="Times New Roman"/>
          <w:sz w:val="24"/>
          <w:szCs w:val="24"/>
          <w:rtl w:val="0"/>
        </w:rPr>
        <w:t xml:space="preserve">lex </w:t>
      </w:r>
      <w:r w:rsidDel="00000000" w:rsidR="00000000" w:rsidRPr="00000000">
        <w:rPr>
          <w:rFonts w:ascii="Times New Roman" w:cs="Times New Roman" w:eastAsia="Times New Roman" w:hAnsi="Times New Roman"/>
          <w:sz w:val="24"/>
          <w:szCs w:val="24"/>
          <w:rtl w:val="0"/>
        </w:rPr>
        <w:t xml:space="preserve">Micro-Fit 3.0™ Right Angle Header, 3.00mm Pitch, Dual Row, 14 Circuits, with Snap-in Plastic Peg PCB Lock, Gold, Glow Wire Capable, Black</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if USB UART is functional.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Redesign Packs such that discontinued Anderson Parts are no longer used.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5th Pack.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Packs are water proof.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is a box of “Questionable AMS boards” that includes bad boards and boards that need work to get up to snuff. Be careful testing these. Not all of these are completely dead.</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also a box of New AMS boards. These boards have not been calibrated or verified. Run them through the AMSVU. There is a document on the site on how to do this.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Charge extra cells in room 401.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out why clock occasionally freezes on packs 3 and 4 (my guess is the crystal OR watchdog not working correctly in software)</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PacMAN with S/N 02 is </w:t>
      </w:r>
      <w:r w:rsidDel="00000000" w:rsidR="00000000" w:rsidRPr="00000000">
        <w:rPr>
          <w:rFonts w:ascii="Times New Roman" w:cs="Times New Roman" w:eastAsia="Times New Roman" w:hAnsi="Times New Roman"/>
          <w:b w:val="1"/>
          <w:sz w:val="24"/>
          <w:szCs w:val="24"/>
          <w:rtl w:val="0"/>
        </w:rPr>
        <w:t xml:space="preserve">unusable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PacMAN with S/N 05 functionality is unknown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the AMSVU does not recognize AMS boards with the new watchdog frequency.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Fuse in packs is currently at 200A. This has been recommended to increase to 300A as competition rules have changed. While it needs to be confirmed that the rest of the HV system can handle this, the packs should be able to handle this.</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Highly Recommended</w:t>
      </w:r>
      <w:r w:rsidDel="00000000" w:rsidR="00000000" w:rsidRPr="00000000">
        <w:rPr>
          <w:rFonts w:ascii="Times New Roman" w:cs="Times New Roman" w:eastAsia="Times New Roman" w:hAnsi="Times New Roman"/>
          <w:sz w:val="24"/>
          <w:szCs w:val="24"/>
          <w:rtl w:val="0"/>
        </w:rPr>
        <w:t xml:space="preserve">: Test packs 2-4 through the ATP procedure defined in 2016 for the charge/discharge cycle. We were unable do to so as our timeline was shifted up; we highly recommend this as it will further exercise the packs and get them all to more reliably at the same charge level as pack 1 is. While the packs are functional and were utilized in the car at the end of last semester, this test would greatly improve the reliability and confidence in the SOC and cells. </w:t>
      </w:r>
    </w:p>
    <w:p w:rsidR="00000000" w:rsidDel="00000000" w:rsidP="00000000" w:rsidRDefault="00000000" w:rsidRPr="00000000">
      <w:pPr>
        <w:numPr>
          <w:ilvl w:val="1"/>
          <w:numId w:val="1"/>
        </w:numPr>
        <w:pBdr/>
        <w:ind w:left="1440" w:hanging="360"/>
        <w:contextualSpacing w:val="1"/>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https://sites.lafayette.edu/ece492-sp16/files/2016/03/AcceptanceTestPlanFinal.pdf</w:t>
        </w:r>
      </w:hyperlink>
      <w:r w:rsidDel="00000000" w:rsidR="00000000" w:rsidRPr="00000000">
        <w:rPr>
          <w:rFonts w:ascii="Times New Roman" w:cs="Times New Roman" w:eastAsia="Times New Roman" w:hAnsi="Times New Roman"/>
          <w:sz w:val="24"/>
          <w:szCs w:val="24"/>
          <w:rtl w:val="0"/>
        </w:rPr>
        <w:t xml:space="preserve"> See Item 5</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Highly Recommended</w:t>
      </w:r>
      <w:r w:rsidDel="00000000" w:rsidR="00000000" w:rsidRPr="00000000">
        <w:rPr>
          <w:rFonts w:ascii="Times New Roman" w:cs="Times New Roman" w:eastAsia="Times New Roman" w:hAnsi="Times New Roman"/>
          <w:sz w:val="24"/>
          <w:szCs w:val="24"/>
          <w:rtl w:val="0"/>
        </w:rPr>
        <w:t xml:space="preserve">: Lock functionality through the firmware on the PacMAN that prevents the safety loop from closing when the packs are “locked.”</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Highly Recommended</w:t>
      </w:r>
      <w:r w:rsidDel="00000000" w:rsidR="00000000" w:rsidRPr="00000000">
        <w:rPr>
          <w:rFonts w:ascii="Times New Roman" w:cs="Times New Roman" w:eastAsia="Times New Roman" w:hAnsi="Times New Roman"/>
          <w:sz w:val="24"/>
          <w:szCs w:val="24"/>
          <w:rtl w:val="0"/>
        </w:rPr>
        <w:t xml:space="preserve">: Currently, one of the packs goes to “dead” at ~160A. See </w:t>
      </w:r>
      <w:hyperlink r:id="rId8">
        <w:r w:rsidDel="00000000" w:rsidR="00000000" w:rsidRPr="00000000">
          <w:rPr>
            <w:rFonts w:ascii="Times New Roman" w:cs="Times New Roman" w:eastAsia="Times New Roman" w:hAnsi="Times New Roman"/>
            <w:color w:val="1155cc"/>
            <w:sz w:val="24"/>
            <w:szCs w:val="24"/>
            <w:u w:val="single"/>
            <w:rtl w:val="0"/>
          </w:rPr>
          <w:t xml:space="preserve">https://sites.lafayette.edu/ece492-sp17/files/2017/01/Zimbra.pdf</w:t>
        </w:r>
      </w:hyperlink>
      <w:r w:rsidDel="00000000" w:rsidR="00000000" w:rsidRPr="00000000">
        <w:rPr>
          <w:rFonts w:ascii="Times New Roman" w:cs="Times New Roman" w:eastAsia="Times New Roman" w:hAnsi="Times New Roman"/>
          <w:sz w:val="24"/>
          <w:szCs w:val="24"/>
          <w:rtl w:val="0"/>
        </w:rPr>
        <w:t xml:space="preserve"> and </w:t>
      </w:r>
      <w:hyperlink r:id="rId9">
        <w:r w:rsidDel="00000000" w:rsidR="00000000" w:rsidRPr="00000000">
          <w:rPr>
            <w:rFonts w:ascii="Times New Roman" w:cs="Times New Roman" w:eastAsia="Times New Roman" w:hAnsi="Times New Roman"/>
            <w:color w:val="1155cc"/>
            <w:sz w:val="24"/>
            <w:szCs w:val="24"/>
            <w:u w:val="single"/>
            <w:rtl w:val="0"/>
          </w:rPr>
          <w:t xml:space="preserve">https://sites.lafayette.edu/ece492-sp17/files/2017/01/crashlog.xlsx.pdf</w:t>
        </w:r>
      </w:hyperlink>
      <w:r w:rsidDel="00000000" w:rsidR="00000000" w:rsidRPr="00000000">
        <w:rPr>
          <w:rFonts w:ascii="Times New Roman" w:cs="Times New Roman" w:eastAsia="Times New Roman" w:hAnsi="Times New Roman"/>
          <w:sz w:val="24"/>
          <w:szCs w:val="24"/>
          <w:rtl w:val="0"/>
        </w:rPr>
        <w:t xml:space="preserve"> from the PacMAN section on the TSV website.</w:t>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Lafayette College | Electrical and Computer Engineering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sites.lafayette.edu/ece492-sp17/files/2017/01/crashlog.xlsx.pdf" TargetMode="External"/><Relationship Id="rId5" Type="http://schemas.openxmlformats.org/officeDocument/2006/relationships/hyperlink" Target="https://sites.lafayette.edu/ece492-sp17/files/2017/01/TSVStepstobeingCompetitionReady.pdf" TargetMode="External"/><Relationship Id="rId6" Type="http://schemas.openxmlformats.org/officeDocument/2006/relationships/hyperlink" Target="http://www.molex.com/molex/products/datasheet.jsp?part=active/0430451401_PCB_HEADERS.xml" TargetMode="External"/><Relationship Id="rId7" Type="http://schemas.openxmlformats.org/officeDocument/2006/relationships/hyperlink" Target="https://sites.lafayette.edu/ece492-sp16/files/2016/03/AcceptanceTestPlanFinal.pdf" TargetMode="External"/><Relationship Id="rId8" Type="http://schemas.openxmlformats.org/officeDocument/2006/relationships/hyperlink" Target="https://sites.lafayette.edu/ece492-sp17/files/2017/01/Zimbra.pdf" TargetMode="External"/></Relationships>
</file>