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65"/>
        <w:ind w:left="863" w:right="879"/>
      </w:pP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Lafayette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College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|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Electrical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and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Computer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Engineering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ind w:left="480" w:right="496"/>
      </w:pPr>
      <w:r>
        <w:rPr>
          <w:rFonts w:cs="Times New Roman" w:hAnsi="Times New Roman" w:eastAsia="Times New Roman" w:ascii="Times New Roman"/>
          <w:color w:val="970000"/>
          <w:spacing w:val="0"/>
          <w:w w:val="100"/>
          <w:sz w:val="52"/>
          <w:szCs w:val="52"/>
        </w:rPr>
        <w:t>Cell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52"/>
          <w:szCs w:val="52"/>
        </w:rPr>
        <w:t>Phone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52"/>
          <w:szCs w:val="52"/>
        </w:rPr>
        <w:t>Application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52"/>
          <w:szCs w:val="52"/>
        </w:rPr>
        <w:t>Maintenance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52"/>
          <w:szCs w:val="52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before="32"/>
        <w:ind w:left="3546" w:right="3548"/>
      </w:pPr>
      <w:r>
        <w:rPr>
          <w:rFonts w:cs="Times New Roman" w:hAnsi="Times New Roman" w:eastAsia="Times New Roman" w:ascii="Times New Roman"/>
          <w:color w:val="970000"/>
          <w:spacing w:val="0"/>
          <w:w w:val="100"/>
          <w:sz w:val="52"/>
          <w:szCs w:val="52"/>
        </w:rPr>
        <w:t>Manual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52"/>
          <w:szCs w:val="5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27"/>
        <w:ind w:left="3023" w:right="3051"/>
      </w:pP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ECE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492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Spring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30"/>
          <w:szCs w:val="30"/>
        </w:rPr>
        <w:t>2017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97" w:right="2721"/>
        <w:sectPr>
          <w:pgSz w:w="12240" w:h="15840"/>
          <w:pgMar w:top="1380" w:bottom="280" w:left="1720" w:right="17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Assembled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Kemal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Tezer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Dilsiz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Overview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71"/>
              <w:ind w:righ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5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Principles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Operation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Advanced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Maintenance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94"/>
              <w:ind w:right="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0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Compiling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code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6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30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Tweaking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permisisons/tools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6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330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Updating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code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6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398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Possible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Problems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Fix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6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398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Advanced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Calibration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94"/>
              <w:ind w:right="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0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Layout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Files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6"/>
              <w:ind w:right="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98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Source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problems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6"/>
              <w:ind w:right="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442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GitHub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Repository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Sz w:w="12240" w:h="15840"/>
          <w:pgMar w:top="1480" w:bottom="280" w:left="1300" w:right="1280"/>
        </w:sectPr>
      </w:pP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56"/>
        <w:ind w:left="100"/>
      </w:pP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Overview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 w:lineRule="auto" w:line="284"/>
        <w:ind w:left="100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purpose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document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further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insight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maintaining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debugging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monitor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LFEV-SP17.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(which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includes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level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TSV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system,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debugging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maintenance)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following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link: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/>
      </w:pPr>
      <w:r>
        <w:rPr>
          <w:rFonts w:cs="Times New Roman" w:hAnsi="Times New Roman" w:eastAsia="Times New Roman" w:ascii="Times New Roman"/>
          <w:color w:val="00008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h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p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: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.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l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f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y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.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d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u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c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4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9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2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-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p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1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7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f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l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2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0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1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7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0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1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C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l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l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p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p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_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n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r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u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c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o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n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_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4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1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7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1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7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.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p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d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  <w:u w:val="single" w:color="000080"/>
        </w:rPr>
        <w:t>f</w:t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8"/>
        <w:ind w:left="100"/>
      </w:pP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Principles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of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Operation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 w:lineRule="auto" w:line="284"/>
        <w:ind w:left="100" w:right="1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requires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android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environment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further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build.cradle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project.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corresponds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Android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4.0.3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Cream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Sandwich.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4"/>
        <w:ind w:left="100" w:right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regarding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Application,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diagrams,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charts,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pictures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design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review: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h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p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: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.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l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f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y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.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d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u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c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4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9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2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-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p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1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7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f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l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e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s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2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0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1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7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0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2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/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M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n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n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b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l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t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y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P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l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n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F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i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n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a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l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.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p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d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  <w:u w:val="single" w:color="000080"/>
        </w:rPr>
        <w:t>f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or: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position w:val="-1"/>
          <w:sz w:val="22"/>
          <w:szCs w:val="22"/>
        </w:rPr>
      </w:r>
      <w:hyperlink r:id="rId4"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h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t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t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p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: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/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/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s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i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t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e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s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.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l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a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f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a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y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e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t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t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e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.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e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d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u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/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e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c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e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4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9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2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-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s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p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1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7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/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d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e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s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i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g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n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-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r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e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v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i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e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w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s</w:t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</w:r>
        <w:r>
          <w:rPr>
            <w:rFonts w:cs="Times New Roman" w:hAnsi="Times New Roman" w:eastAsia="Times New Roman" w:ascii="Times New Roman"/>
            <w:i/>
            <w:color w:val="000080"/>
            <w:spacing w:val="0"/>
            <w:w w:val="100"/>
            <w:position w:val="-1"/>
            <w:sz w:val="22"/>
            <w:szCs w:val="22"/>
            <w:u w:val="single" w:color="000080"/>
          </w:rPr>
          <w:t>/</w:t>
        </w:r>
      </w:hyperlink>
      <w:r>
        <w:rPr>
          <w:rFonts w:cs="Times New Roman" w:hAnsi="Times New Roman" w:eastAsia="Times New Roman" w:ascii="Times New Roman"/>
          <w:i/>
          <w:color w:val="000080"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8"/>
        <w:ind w:left="100"/>
      </w:pP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Advanced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Maintenance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Compiling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code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future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pull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GitHub,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might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possible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cases: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Android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compile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project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difference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“buildToolsVersion”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build.gradle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(Module:app)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 w:lineRule="auto" w:line="284"/>
        <w:ind w:left="820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Eclipse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recompile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according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it’s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preferences,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personally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require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effort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working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decide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change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MpAndroidCharts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update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version: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180" w:val="left"/>
        </w:tabs>
        <w:jc w:val="left"/>
        <w:spacing w:before="46" w:lineRule="auto" w:line="284"/>
        <w:ind w:left="1180" w:right="1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version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dependencies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build.gradle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(Module:app)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commit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“com.github.PhilJay:MPAndroidChart:v3.0.1”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updated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180" w:val="left"/>
        </w:tabs>
        <w:jc w:val="left"/>
        <w:spacing w:before="1" w:lineRule="auto" w:line="284"/>
        <w:ind w:left="1180" w:right="66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updates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Android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update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requiring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sections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complideSdkVersion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targetSdkVersion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latest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release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build.gradle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820"/>
        <w:sectPr>
          <w:pgSz w:w="12240" w:h="15840"/>
          <w:pgMar w:top="1400" w:bottom="280" w:left="1340" w:right="13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(Module:app)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61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Tweaking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permisisons/tools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4"/>
        <w:ind w:left="820" w:right="2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Currently,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webserver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database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connection,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therefore,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asks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permission.INTERNET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AndroidManifest.xml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file.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change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84"/>
        <w:ind w:left="820" w:right="4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follow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Dependency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Injection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principle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developing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future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maintenance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84"/>
        <w:ind w:left="820" w:right="1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referring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classes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Listeners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package,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careful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Listeners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android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package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84"/>
        <w:ind w:left="820" w:right="54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Adapter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class,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always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before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deleting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Updating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code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understand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tools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SessionManager,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ViewGenerators,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Listeners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Tools.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 w:lineRule="auto" w:line="284"/>
        <w:ind w:left="820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SessionManager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consists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AlertDialogs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quite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messy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because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project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create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easily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adaptable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system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future.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DataHandler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dependency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injection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program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84"/>
        <w:ind w:left="820" w:right="2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automatically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start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running.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DataHandler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bottleneck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program,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where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created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executed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JsonHandler’s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84"/>
        <w:ind w:left="820" w:right="3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possible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DisplayUpdater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originally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planned.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Possibly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make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classes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make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AlertDialogs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readable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Possible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Problems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Fix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4"/>
        <w:ind w:left="820" w:right="1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Manually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entering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irritating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better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change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connect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static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Raspberry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testing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necessary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moment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extensively,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help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820"/>
        <w:sectPr>
          <w:pgSz w:w="12240" w:h="15840"/>
          <w:pgMar w:top="1380" w:bottom="280" w:left="1340" w:right="13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Testing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down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problems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code</w:t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56"/>
        <w:ind w:left="100"/>
      </w:pP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Advanced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Calibration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Layout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Files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Layout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generally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way.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attention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144" w:right="70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Adapter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files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540" w:val="left"/>
        </w:tabs>
        <w:jc w:val="left"/>
        <w:spacing w:before="46" w:lineRule="auto" w:line="284"/>
        <w:ind w:left="1540" w:right="24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“text1”,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“text2”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because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format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adapters.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text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where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displayed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1144" w:right="72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files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540" w:val="left"/>
        </w:tabs>
        <w:jc w:val="left"/>
        <w:spacing w:before="46" w:lineRule="auto" w:line="284"/>
        <w:ind w:left="1540" w:right="42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activity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layout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moment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therefore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layout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item,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match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actions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SessionManager,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onOptionsItemSelected(MenuItem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item)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method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(line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commit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84"/>
        <w:ind w:left="1180" w:right="1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views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generated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dynamically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SessionManager,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careful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transferring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xml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updating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them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Source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problems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views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generate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problem,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ViewGenerator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child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classes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SessionManager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handling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acquisition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JsonHandler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resize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OnLongClickListener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update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Handler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Handler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Http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Handler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steps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logging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android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logcat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MainPagerAdapter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MenuFragment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SessionManager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system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doesn’t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intended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DateAndTimeViewGenerator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EditTextNumeric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4"/>
        <w:ind w:left="100" w:right="77"/>
        <w:sectPr>
          <w:pgSz w:w="12240" w:h="15840"/>
          <w:pgMar w:top="1400" w:bottom="280" w:left="1340" w:right="14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Things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RawDataGenerator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child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class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ViewGenerator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implemented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others.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attention.</w:t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56"/>
        <w:ind w:left="100"/>
      </w:pP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GitHub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970000"/>
          <w:spacing w:val="0"/>
          <w:w w:val="100"/>
          <w:sz w:val="40"/>
          <w:szCs w:val="40"/>
        </w:rPr>
        <w:t>Repository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access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repository: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100"/>
      </w:pPr>
      <w:r>
        <w:rPr>
          <w:rFonts w:cs="Times New Roman" w:hAnsi="Times New Roman" w:eastAsia="Times New Roman" w:ascii="Times New Roman"/>
          <w:color w:val="1154CC"/>
          <w:sz w:val="22"/>
          <w:szCs w:val="22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h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t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t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p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s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: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/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/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g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i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t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h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u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b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.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c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o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m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/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L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a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f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a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y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e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t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t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e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F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o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r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m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u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l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a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E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l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e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c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t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r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i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c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V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e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h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i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c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l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e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/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C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e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l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l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-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P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h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o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n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e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-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A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p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  <w:u w:val="single" w:color="1154CC"/>
        </w:rPr>
        <w:t>p</w:t>
      </w:r>
      <w:r>
        <w:rPr>
          <w:rFonts w:cs="Times New Roman" w:hAnsi="Times New Roman" w:eastAsia="Times New Roman" w:ascii="Times New Roman"/>
          <w:color w:val="1154CC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Sz w:w="12240" w:h="15840"/>
      <w:pgMar w:top="1400" w:bottom="280" w:left="134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sites.lafayette.edu/ece492-sp17/design-reviews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