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5A" w:rsidRDefault="00502A5A" w:rsidP="00B21F4D">
      <w:pPr>
        <w:pStyle w:val="Title"/>
        <w:outlineLvl w:val="0"/>
      </w:pPr>
      <w:r>
        <w:t>Lafayette College</w:t>
      </w:r>
    </w:p>
    <w:p w:rsidR="00502A5A" w:rsidRDefault="00502A5A" w:rsidP="00B36C1F">
      <w:pPr>
        <w:tabs>
          <w:tab w:val="center" w:pos="4680"/>
        </w:tabs>
        <w:jc w:val="center"/>
        <w:rPr>
          <w:b/>
          <w:sz w:val="32"/>
        </w:rPr>
      </w:pPr>
      <w:r>
        <w:rPr>
          <w:b/>
          <w:sz w:val="32"/>
        </w:rPr>
        <w:t>Department of Civi</w:t>
      </w:r>
      <w:r w:rsidR="00B36C1F">
        <w:rPr>
          <w:b/>
          <w:sz w:val="32"/>
        </w:rPr>
        <w:t>l and Environmental Engineering</w:t>
      </w:r>
    </w:p>
    <w:p w:rsidR="00167090" w:rsidRDefault="00167090">
      <w:pPr>
        <w:pStyle w:val="BodyText"/>
        <w:tabs>
          <w:tab w:val="left" w:pos="8100"/>
        </w:tabs>
        <w:rPr>
          <w:sz w:val="32"/>
        </w:rPr>
      </w:pPr>
    </w:p>
    <w:p w:rsidR="00502A5A" w:rsidRDefault="00502A5A">
      <w:pPr>
        <w:pStyle w:val="BodyText"/>
        <w:tabs>
          <w:tab w:val="left" w:pos="8100"/>
        </w:tabs>
        <w:rPr>
          <w:sz w:val="24"/>
        </w:rPr>
      </w:pPr>
      <w:r>
        <w:rPr>
          <w:sz w:val="24"/>
        </w:rPr>
        <w:t>CE 422: Environmental Site Assessment</w:t>
      </w:r>
      <w:r>
        <w:rPr>
          <w:sz w:val="24"/>
        </w:rPr>
        <w:tab/>
      </w:r>
      <w:r w:rsidR="00167090">
        <w:rPr>
          <w:sz w:val="24"/>
        </w:rPr>
        <w:t xml:space="preserve">          </w:t>
      </w:r>
      <w:r>
        <w:rPr>
          <w:sz w:val="24"/>
        </w:rPr>
        <w:t>Spring 20</w:t>
      </w:r>
      <w:r w:rsidR="002C4D0F">
        <w:rPr>
          <w:sz w:val="24"/>
        </w:rPr>
        <w:t>12</w:t>
      </w:r>
    </w:p>
    <w:p w:rsidR="00502A5A" w:rsidRDefault="00334EAE">
      <w:pPr>
        <w:rPr>
          <w:b/>
        </w:rPr>
      </w:pPr>
      <w:r>
        <w:rPr>
          <w:b/>
          <w:noProof/>
          <w:snapToGrid/>
        </w:rPr>
        <w:pict>
          <v:line id="_x0000_s1030" style="position:absolute;flip:x;z-index:251657728" from="-4.65pt,2.25pt" to="499.35pt,2.25pt" strokeweight="1.25pt"/>
        </w:pict>
      </w:r>
    </w:p>
    <w:p w:rsidR="00502A5A" w:rsidRPr="00167090" w:rsidRDefault="00502A5A">
      <w:pPr>
        <w:tabs>
          <w:tab w:val="left" w:pos="1440"/>
          <w:tab w:val="left" w:pos="2160"/>
        </w:tabs>
        <w:rPr>
          <w:szCs w:val="24"/>
        </w:rPr>
      </w:pPr>
      <w:r w:rsidRPr="00167090">
        <w:rPr>
          <w:i/>
          <w:iCs/>
          <w:szCs w:val="24"/>
        </w:rPr>
        <w:t>Instructor:</w:t>
      </w:r>
      <w:r w:rsidRPr="00167090">
        <w:rPr>
          <w:szCs w:val="24"/>
        </w:rPr>
        <w:tab/>
      </w:r>
      <w:r w:rsidRPr="00167090">
        <w:rPr>
          <w:szCs w:val="24"/>
        </w:rPr>
        <w:tab/>
        <w:t>Dr. Arthur D. Kney (kneya@lafayette.edu)</w:t>
      </w:r>
    </w:p>
    <w:p w:rsidR="00502A5A" w:rsidRPr="00167090" w:rsidRDefault="00502A5A">
      <w:pPr>
        <w:pStyle w:val="Header"/>
        <w:tabs>
          <w:tab w:val="clear" w:pos="4320"/>
          <w:tab w:val="clear" w:pos="8640"/>
          <w:tab w:val="left" w:pos="1440"/>
          <w:tab w:val="left" w:pos="2160"/>
        </w:tabs>
        <w:rPr>
          <w:szCs w:val="24"/>
        </w:rPr>
      </w:pPr>
      <w:r w:rsidRPr="00167090">
        <w:rPr>
          <w:szCs w:val="24"/>
        </w:rPr>
        <w:tab/>
      </w:r>
      <w:r w:rsidRPr="00167090">
        <w:rPr>
          <w:szCs w:val="24"/>
        </w:rPr>
        <w:tab/>
        <w:t>Office: Acopian Engineering Center (AEC) Room 318</w:t>
      </w:r>
    </w:p>
    <w:p w:rsidR="00502A5A" w:rsidRPr="00167090" w:rsidRDefault="00502A5A">
      <w:pPr>
        <w:pStyle w:val="Header"/>
        <w:tabs>
          <w:tab w:val="clear" w:pos="4320"/>
          <w:tab w:val="clear" w:pos="8640"/>
          <w:tab w:val="left" w:pos="1440"/>
          <w:tab w:val="left" w:pos="2160"/>
        </w:tabs>
        <w:rPr>
          <w:szCs w:val="24"/>
        </w:rPr>
      </w:pPr>
      <w:r w:rsidRPr="00167090">
        <w:rPr>
          <w:szCs w:val="24"/>
        </w:rPr>
        <w:tab/>
      </w:r>
      <w:r w:rsidRPr="00167090">
        <w:rPr>
          <w:szCs w:val="24"/>
        </w:rPr>
        <w:tab/>
        <w:t>Phone: (610) 330-5439</w:t>
      </w:r>
    </w:p>
    <w:p w:rsidR="00502A5A" w:rsidRPr="00167090" w:rsidRDefault="00502A5A">
      <w:pPr>
        <w:pStyle w:val="Header"/>
        <w:tabs>
          <w:tab w:val="clear" w:pos="4320"/>
          <w:tab w:val="clear" w:pos="8640"/>
          <w:tab w:val="left" w:pos="1440"/>
          <w:tab w:val="left" w:pos="2160"/>
        </w:tabs>
        <w:rPr>
          <w:szCs w:val="24"/>
        </w:rPr>
      </w:pPr>
    </w:p>
    <w:p w:rsidR="00502A5A" w:rsidRPr="00167090" w:rsidRDefault="00502A5A">
      <w:pPr>
        <w:pStyle w:val="Header"/>
        <w:tabs>
          <w:tab w:val="clear" w:pos="4320"/>
          <w:tab w:val="clear" w:pos="8640"/>
          <w:tab w:val="left" w:pos="1440"/>
          <w:tab w:val="left" w:pos="2160"/>
        </w:tabs>
        <w:rPr>
          <w:szCs w:val="24"/>
        </w:rPr>
      </w:pPr>
      <w:r w:rsidRPr="00167090">
        <w:rPr>
          <w:i/>
          <w:iCs/>
          <w:szCs w:val="24"/>
        </w:rPr>
        <w:t>Lectures:</w:t>
      </w:r>
      <w:r w:rsidRPr="00167090">
        <w:rPr>
          <w:szCs w:val="24"/>
        </w:rPr>
        <w:tab/>
      </w:r>
      <w:r w:rsidRPr="00167090">
        <w:rPr>
          <w:szCs w:val="24"/>
        </w:rPr>
        <w:tab/>
      </w:r>
      <w:r w:rsidR="00A40DFD" w:rsidRPr="00167090">
        <w:rPr>
          <w:szCs w:val="24"/>
        </w:rPr>
        <w:t>Room 327 AEC</w:t>
      </w:r>
      <w:r w:rsidR="00A40DFD">
        <w:rPr>
          <w:szCs w:val="24"/>
        </w:rPr>
        <w:t xml:space="preserve"> - Tuesday</w:t>
      </w:r>
      <w:r w:rsidR="008E2A2A" w:rsidRPr="00167090">
        <w:rPr>
          <w:szCs w:val="24"/>
        </w:rPr>
        <w:t xml:space="preserve">:  </w:t>
      </w:r>
      <w:r w:rsidR="00A40DFD">
        <w:rPr>
          <w:szCs w:val="24"/>
        </w:rPr>
        <w:t>1</w:t>
      </w:r>
      <w:r w:rsidR="008E2A2A" w:rsidRPr="00167090">
        <w:rPr>
          <w:szCs w:val="24"/>
        </w:rPr>
        <w:t>:1</w:t>
      </w:r>
      <w:r w:rsidRPr="00167090">
        <w:rPr>
          <w:szCs w:val="24"/>
        </w:rPr>
        <w:t>0</w:t>
      </w:r>
      <w:r w:rsidR="004C017A" w:rsidRPr="00167090">
        <w:rPr>
          <w:szCs w:val="24"/>
        </w:rPr>
        <w:t xml:space="preserve"> </w:t>
      </w:r>
      <w:r w:rsidR="00A40DFD">
        <w:rPr>
          <w:szCs w:val="24"/>
        </w:rPr>
        <w:t>–</w:t>
      </w:r>
      <w:r w:rsidR="004C017A" w:rsidRPr="00167090">
        <w:rPr>
          <w:szCs w:val="24"/>
        </w:rPr>
        <w:t xml:space="preserve"> </w:t>
      </w:r>
      <w:r w:rsidR="00E10ED1">
        <w:rPr>
          <w:szCs w:val="24"/>
        </w:rPr>
        <w:t>2:30</w:t>
      </w:r>
      <w:r w:rsidRPr="00167090">
        <w:rPr>
          <w:szCs w:val="24"/>
        </w:rPr>
        <w:t xml:space="preserve"> </w:t>
      </w:r>
      <w:r w:rsidR="00322A6B" w:rsidRPr="00167090">
        <w:rPr>
          <w:szCs w:val="24"/>
        </w:rPr>
        <w:t>pm</w:t>
      </w:r>
      <w:r w:rsidR="004C017A" w:rsidRPr="00167090">
        <w:rPr>
          <w:szCs w:val="24"/>
        </w:rPr>
        <w:t xml:space="preserve">; </w:t>
      </w:r>
      <w:r w:rsidR="00A40DFD">
        <w:rPr>
          <w:szCs w:val="24"/>
        </w:rPr>
        <w:t xml:space="preserve">Thursday: 1:15 -2:30 pm </w:t>
      </w:r>
    </w:p>
    <w:p w:rsidR="00502A5A" w:rsidRPr="00167090" w:rsidRDefault="00502A5A">
      <w:pPr>
        <w:pStyle w:val="Header"/>
        <w:tabs>
          <w:tab w:val="clear" w:pos="4320"/>
          <w:tab w:val="clear" w:pos="8640"/>
          <w:tab w:val="left" w:pos="1440"/>
          <w:tab w:val="left" w:pos="2160"/>
        </w:tabs>
        <w:rPr>
          <w:szCs w:val="24"/>
        </w:rPr>
      </w:pPr>
      <w:r w:rsidRPr="00167090">
        <w:rPr>
          <w:szCs w:val="24"/>
        </w:rPr>
        <w:tab/>
      </w:r>
      <w:r w:rsidRPr="00167090">
        <w:rPr>
          <w:szCs w:val="24"/>
        </w:rPr>
        <w:tab/>
      </w:r>
    </w:p>
    <w:p w:rsidR="00502A5A" w:rsidRPr="00167090" w:rsidRDefault="00502A5A" w:rsidP="00E334FF">
      <w:pPr>
        <w:pStyle w:val="Header"/>
        <w:tabs>
          <w:tab w:val="clear" w:pos="4320"/>
          <w:tab w:val="clear" w:pos="8640"/>
          <w:tab w:val="left" w:pos="1440"/>
          <w:tab w:val="left" w:pos="2160"/>
        </w:tabs>
        <w:ind w:left="2160" w:hanging="2160"/>
        <w:rPr>
          <w:szCs w:val="24"/>
        </w:rPr>
      </w:pPr>
      <w:r w:rsidRPr="00167090">
        <w:rPr>
          <w:i/>
          <w:iCs/>
          <w:szCs w:val="24"/>
        </w:rPr>
        <w:t>Laboratory:</w:t>
      </w:r>
      <w:r w:rsidRPr="00167090">
        <w:rPr>
          <w:szCs w:val="24"/>
        </w:rPr>
        <w:tab/>
      </w:r>
      <w:r w:rsidRPr="00167090">
        <w:rPr>
          <w:szCs w:val="24"/>
        </w:rPr>
        <w:tab/>
      </w:r>
      <w:r w:rsidR="00E10ED1">
        <w:rPr>
          <w:szCs w:val="24"/>
        </w:rPr>
        <w:t xml:space="preserve">Room 327 AEC - Tuesday 2:30 – 4:00 pm </w:t>
      </w:r>
    </w:p>
    <w:p w:rsidR="00502A5A" w:rsidRPr="00167090" w:rsidRDefault="00502A5A">
      <w:pPr>
        <w:pStyle w:val="Header"/>
        <w:tabs>
          <w:tab w:val="clear" w:pos="4320"/>
          <w:tab w:val="clear" w:pos="8640"/>
          <w:tab w:val="left" w:pos="1440"/>
          <w:tab w:val="left" w:pos="2160"/>
        </w:tabs>
        <w:rPr>
          <w:szCs w:val="24"/>
        </w:rPr>
      </w:pPr>
    </w:p>
    <w:p w:rsidR="00541691" w:rsidRDefault="00502A5A" w:rsidP="005558CC">
      <w:pPr>
        <w:pStyle w:val="Header"/>
        <w:tabs>
          <w:tab w:val="clear" w:pos="4320"/>
          <w:tab w:val="clear" w:pos="8640"/>
          <w:tab w:val="left" w:pos="2160"/>
        </w:tabs>
        <w:ind w:left="2520" w:hanging="2520"/>
        <w:rPr>
          <w:szCs w:val="24"/>
        </w:rPr>
      </w:pPr>
      <w:r w:rsidRPr="00167090">
        <w:rPr>
          <w:i/>
          <w:iCs/>
          <w:szCs w:val="24"/>
        </w:rPr>
        <w:t>Text/Reading:</w:t>
      </w:r>
      <w:r w:rsidR="005558CC">
        <w:rPr>
          <w:szCs w:val="24"/>
        </w:rPr>
        <w:tab/>
      </w:r>
      <w:r w:rsidR="00541691">
        <w:rPr>
          <w:szCs w:val="24"/>
        </w:rPr>
        <w:t xml:space="preserve">All reading material will be provided by Professor – </w:t>
      </w:r>
      <w:r w:rsidR="00541691" w:rsidRPr="004F22E1">
        <w:rPr>
          <w:i/>
          <w:szCs w:val="24"/>
        </w:rPr>
        <w:t>Publications out of Print</w:t>
      </w:r>
    </w:p>
    <w:p w:rsidR="00502A5A" w:rsidRPr="00167090" w:rsidRDefault="00502A5A" w:rsidP="00541691">
      <w:pPr>
        <w:pStyle w:val="Header"/>
        <w:numPr>
          <w:ilvl w:val="0"/>
          <w:numId w:val="8"/>
        </w:numPr>
        <w:tabs>
          <w:tab w:val="clear" w:pos="4320"/>
          <w:tab w:val="clear" w:pos="8640"/>
          <w:tab w:val="left" w:pos="2160"/>
        </w:tabs>
        <w:rPr>
          <w:szCs w:val="24"/>
        </w:rPr>
      </w:pPr>
      <w:r w:rsidRPr="00167090">
        <w:rPr>
          <w:szCs w:val="24"/>
        </w:rPr>
        <w:t>Environmental Site Investigation Guidance</w:t>
      </w:r>
      <w:r w:rsidR="00541691">
        <w:rPr>
          <w:szCs w:val="24"/>
        </w:rPr>
        <w:t xml:space="preserve"> Manual, </w:t>
      </w:r>
      <w:r w:rsidR="0098487B" w:rsidRPr="00167090">
        <w:rPr>
          <w:szCs w:val="24"/>
        </w:rPr>
        <w:t xml:space="preserve">ASCE </w:t>
      </w:r>
      <w:r w:rsidR="005558CC">
        <w:rPr>
          <w:szCs w:val="24"/>
        </w:rPr>
        <w:t xml:space="preserve">  </w:t>
      </w:r>
      <w:r w:rsidR="0098487B" w:rsidRPr="00167090">
        <w:rPr>
          <w:szCs w:val="24"/>
        </w:rPr>
        <w:t xml:space="preserve">Publishing, </w:t>
      </w:r>
      <w:r w:rsidRPr="00167090">
        <w:rPr>
          <w:szCs w:val="24"/>
        </w:rPr>
        <w:t>1996</w:t>
      </w:r>
    </w:p>
    <w:p w:rsidR="00502A5A" w:rsidRPr="00167090" w:rsidRDefault="00502A5A" w:rsidP="0098487B">
      <w:pPr>
        <w:pStyle w:val="Header"/>
        <w:numPr>
          <w:ilvl w:val="0"/>
          <w:numId w:val="8"/>
        </w:numPr>
        <w:tabs>
          <w:tab w:val="clear" w:pos="4320"/>
          <w:tab w:val="clear" w:pos="8640"/>
        </w:tabs>
        <w:rPr>
          <w:szCs w:val="24"/>
        </w:rPr>
      </w:pPr>
      <w:r w:rsidRPr="00167090">
        <w:rPr>
          <w:szCs w:val="24"/>
        </w:rPr>
        <w:t xml:space="preserve">Environmental Site Assessment, </w:t>
      </w:r>
      <w:r w:rsidRPr="00167090">
        <w:rPr>
          <w:i/>
          <w:iCs/>
          <w:szCs w:val="24"/>
        </w:rPr>
        <w:t>Phase I: A Basic Guide -Second Edition</w:t>
      </w:r>
      <w:r w:rsidRPr="00167090">
        <w:rPr>
          <w:szCs w:val="24"/>
        </w:rPr>
        <w:t>, Kathleen Hess, Lewis Publishers, NY, 1998</w:t>
      </w:r>
    </w:p>
    <w:p w:rsidR="00502A5A" w:rsidRPr="00167090" w:rsidRDefault="00502A5A">
      <w:pPr>
        <w:pStyle w:val="Header"/>
        <w:numPr>
          <w:ilvl w:val="0"/>
          <w:numId w:val="8"/>
        </w:numPr>
        <w:tabs>
          <w:tab w:val="clear" w:pos="4320"/>
          <w:tab w:val="clear" w:pos="8640"/>
          <w:tab w:val="left" w:pos="1440"/>
          <w:tab w:val="left" w:pos="2160"/>
        </w:tabs>
        <w:rPr>
          <w:szCs w:val="24"/>
        </w:rPr>
      </w:pPr>
      <w:r w:rsidRPr="00167090">
        <w:rPr>
          <w:szCs w:val="24"/>
        </w:rPr>
        <w:t>ASTM 1527</w:t>
      </w:r>
      <w:r w:rsidR="00822A2D" w:rsidRPr="00167090">
        <w:rPr>
          <w:szCs w:val="24"/>
        </w:rPr>
        <w:t>-05</w:t>
      </w:r>
      <w:r w:rsidRPr="00167090">
        <w:rPr>
          <w:szCs w:val="24"/>
        </w:rPr>
        <w:t>/1528</w:t>
      </w:r>
      <w:r w:rsidR="00822A2D" w:rsidRPr="00167090">
        <w:rPr>
          <w:szCs w:val="24"/>
        </w:rPr>
        <w:t>-0</w:t>
      </w:r>
      <w:r w:rsidR="00B21F4D" w:rsidRPr="00167090">
        <w:rPr>
          <w:szCs w:val="24"/>
        </w:rPr>
        <w:t>6</w:t>
      </w:r>
      <w:r w:rsidR="004F22E1">
        <w:rPr>
          <w:szCs w:val="24"/>
        </w:rPr>
        <w:t xml:space="preserve"> (for education purposes only)</w:t>
      </w:r>
    </w:p>
    <w:p w:rsidR="00502A5A" w:rsidRPr="00167090" w:rsidRDefault="00502A5A" w:rsidP="0098487B">
      <w:pPr>
        <w:pStyle w:val="Header"/>
        <w:tabs>
          <w:tab w:val="clear" w:pos="4320"/>
          <w:tab w:val="clear" w:pos="8640"/>
        </w:tabs>
        <w:ind w:left="2520" w:hanging="2520"/>
        <w:rPr>
          <w:szCs w:val="24"/>
        </w:rPr>
      </w:pPr>
    </w:p>
    <w:p w:rsidR="00502A5A" w:rsidRPr="00167090" w:rsidRDefault="00502A5A">
      <w:pPr>
        <w:pStyle w:val="Header"/>
        <w:tabs>
          <w:tab w:val="clear" w:pos="4320"/>
          <w:tab w:val="clear" w:pos="8640"/>
          <w:tab w:val="left" w:pos="1440"/>
          <w:tab w:val="left" w:pos="2160"/>
        </w:tabs>
        <w:ind w:left="2520" w:hanging="2520"/>
        <w:rPr>
          <w:szCs w:val="24"/>
        </w:rPr>
      </w:pPr>
      <w:r w:rsidRPr="00167090">
        <w:rPr>
          <w:i/>
          <w:iCs/>
          <w:szCs w:val="24"/>
        </w:rPr>
        <w:t>Prerequisite:</w:t>
      </w:r>
      <w:r w:rsidRPr="00167090">
        <w:rPr>
          <w:szCs w:val="24"/>
        </w:rPr>
        <w:t xml:space="preserve">  Chemistry 122 and permission of the instructor</w:t>
      </w:r>
    </w:p>
    <w:p w:rsidR="00502A5A" w:rsidRPr="00167090" w:rsidRDefault="00502A5A">
      <w:pPr>
        <w:rPr>
          <w:szCs w:val="24"/>
        </w:rPr>
      </w:pPr>
    </w:p>
    <w:p w:rsidR="00502A5A" w:rsidRPr="00167090" w:rsidRDefault="00502A5A" w:rsidP="00C81389">
      <w:pPr>
        <w:ind w:left="990" w:hanging="990"/>
        <w:rPr>
          <w:iCs/>
          <w:szCs w:val="24"/>
        </w:rPr>
      </w:pPr>
      <w:r w:rsidRPr="00167090">
        <w:rPr>
          <w:i/>
          <w:szCs w:val="24"/>
        </w:rPr>
        <w:t xml:space="preserve">Course Description:  </w:t>
      </w:r>
      <w:r w:rsidRPr="00167090">
        <w:rPr>
          <w:iCs/>
          <w:szCs w:val="24"/>
        </w:rPr>
        <w:t>Introduction to preliminary site investigations for environmental hazards.  Topics include identification of wetlands, titles search, air photo interpretation for environmental hazards, visual site surveys, operation of environmental monitors, current EPA regulations regarding site assessment and investigation, and sampling of surface materials.</w:t>
      </w:r>
    </w:p>
    <w:p w:rsidR="00502A5A" w:rsidRPr="00167090" w:rsidRDefault="00502A5A">
      <w:pPr>
        <w:ind w:left="1080" w:hanging="1080"/>
        <w:rPr>
          <w:i/>
          <w:szCs w:val="24"/>
        </w:rPr>
      </w:pPr>
    </w:p>
    <w:p w:rsidR="00502A5A" w:rsidRPr="00167090" w:rsidRDefault="00502A5A" w:rsidP="00882F7C">
      <w:pPr>
        <w:ind w:left="990" w:hanging="990"/>
        <w:rPr>
          <w:szCs w:val="24"/>
        </w:rPr>
      </w:pPr>
      <w:r w:rsidRPr="00167090">
        <w:rPr>
          <w:i/>
          <w:szCs w:val="24"/>
        </w:rPr>
        <w:t xml:space="preserve">Purpose:  </w:t>
      </w:r>
      <w:r w:rsidRPr="00167090">
        <w:rPr>
          <w:szCs w:val="24"/>
        </w:rPr>
        <w:t>This elected course offers students with an interest in Environmental Engineering and/or Environmental Science exp</w:t>
      </w:r>
      <w:r w:rsidR="004F22E1">
        <w:rPr>
          <w:szCs w:val="24"/>
        </w:rPr>
        <w:t xml:space="preserve">erience in </w:t>
      </w:r>
      <w:r w:rsidR="00882F7C" w:rsidRPr="00167090">
        <w:rPr>
          <w:szCs w:val="24"/>
        </w:rPr>
        <w:t>environmental real estate</w:t>
      </w:r>
      <w:r w:rsidRPr="00167090">
        <w:rPr>
          <w:szCs w:val="24"/>
        </w:rPr>
        <w:t xml:space="preserve"> assessment</w:t>
      </w:r>
      <w:r w:rsidR="004F22E1">
        <w:rPr>
          <w:szCs w:val="24"/>
        </w:rPr>
        <w:t xml:space="preserve"> with regards to identification of environmental conditions</w:t>
      </w:r>
      <w:r w:rsidRPr="00167090">
        <w:rPr>
          <w:szCs w:val="24"/>
        </w:rPr>
        <w:t xml:space="preserve">.  CE-422 fulfills requirements for those students in pursuit of a Bachelor of Science (BS) degree in Civil Engineering, a Bachelor of Arts (AB) degree minor in Environmental Science and can apply to other engineering and science degrees.  CE 422 is designed to be taken in a student's junior or senior year. </w:t>
      </w:r>
    </w:p>
    <w:p w:rsidR="00502A5A" w:rsidRPr="00167090" w:rsidRDefault="00502A5A">
      <w:pPr>
        <w:outlineLvl w:val="0"/>
        <w:rPr>
          <w:szCs w:val="24"/>
        </w:rPr>
      </w:pPr>
    </w:p>
    <w:p w:rsidR="00502A5A" w:rsidRPr="00167090" w:rsidRDefault="00502A5A" w:rsidP="00C81389">
      <w:pPr>
        <w:ind w:left="990" w:hanging="990"/>
        <w:outlineLvl w:val="0"/>
        <w:rPr>
          <w:i/>
          <w:szCs w:val="24"/>
        </w:rPr>
      </w:pPr>
      <w:r w:rsidRPr="00167090">
        <w:rPr>
          <w:i/>
          <w:szCs w:val="24"/>
        </w:rPr>
        <w:t>Course Objective</w:t>
      </w:r>
      <w:r w:rsidRPr="00167090">
        <w:rPr>
          <w:szCs w:val="24"/>
        </w:rPr>
        <w:t>:  The objective of CE 422 is such that once a student has satisfactorily completed all requirements he/she will be able to conduct a Phase 1 Environmental Site Evaluation on an average commercial property with minimal guidance and report the information in a manner consistent with ASTM Standard 1527-05.</w:t>
      </w:r>
      <w:r w:rsidRPr="00167090">
        <w:rPr>
          <w:szCs w:val="24"/>
        </w:rPr>
        <w:br/>
      </w:r>
    </w:p>
    <w:p w:rsidR="00502A5A" w:rsidRPr="00167090" w:rsidRDefault="00502A5A" w:rsidP="00C81389">
      <w:pPr>
        <w:ind w:left="990" w:hanging="990"/>
        <w:outlineLvl w:val="0"/>
        <w:rPr>
          <w:szCs w:val="24"/>
        </w:rPr>
      </w:pPr>
      <w:r w:rsidRPr="00167090">
        <w:rPr>
          <w:i/>
          <w:szCs w:val="24"/>
        </w:rPr>
        <w:t>Learning Objectives</w:t>
      </w:r>
      <w:r w:rsidRPr="00167090">
        <w:rPr>
          <w:szCs w:val="24"/>
        </w:rPr>
        <w:t>:  This is one of a series of courses taken in the area of environmental engineering.  CE 422 serves to provide a student with the tools needed to evaluate a property from an environmental perspective regarding chemical and physical hazards that may be present.  The student will learn how identify “recognized environmental conditions” in addition to gaining an understanding of how to safely deal with them.  The final product of the course will be a professional report produced in accordance with ASTM E 1527-05 and E 1528-0</w:t>
      </w:r>
      <w:r w:rsidR="00424B6F" w:rsidRPr="00167090">
        <w:rPr>
          <w:szCs w:val="24"/>
        </w:rPr>
        <w:t>6</w:t>
      </w:r>
      <w:r w:rsidRPr="00167090">
        <w:rPr>
          <w:szCs w:val="24"/>
        </w:rPr>
        <w:t xml:space="preserve"> standards.  The fundamental tools taught are necessary for a student interested in concentrating in the area of "Environmental Engineering" within the Civil and Environmental Engineering discipline. </w:t>
      </w:r>
      <w:r w:rsidRPr="00167090">
        <w:rPr>
          <w:szCs w:val="24"/>
        </w:rPr>
        <w:lastRenderedPageBreak/>
        <w:t>After completing this course a student should be able to:</w:t>
      </w:r>
    </w:p>
    <w:p w:rsidR="00502A5A" w:rsidRPr="00167090" w:rsidRDefault="00502A5A">
      <w:pPr>
        <w:numPr>
          <w:ilvl w:val="0"/>
          <w:numId w:val="7"/>
        </w:numPr>
        <w:tabs>
          <w:tab w:val="clear" w:pos="2160"/>
          <w:tab w:val="left" w:pos="1800"/>
        </w:tabs>
        <w:ind w:left="1800"/>
        <w:outlineLvl w:val="0"/>
        <w:rPr>
          <w:iCs/>
          <w:szCs w:val="24"/>
        </w:rPr>
      </w:pPr>
      <w:proofErr w:type="gramStart"/>
      <w:r w:rsidRPr="00167090">
        <w:rPr>
          <w:iCs/>
          <w:szCs w:val="24"/>
        </w:rPr>
        <w:t>understand</w:t>
      </w:r>
      <w:proofErr w:type="gramEnd"/>
      <w:r w:rsidRPr="00167090">
        <w:rPr>
          <w:iCs/>
          <w:szCs w:val="24"/>
        </w:rPr>
        <w:t xml:space="preserve"> how to use ASTM standard 1527</w:t>
      </w:r>
      <w:r w:rsidR="00B21F4D" w:rsidRPr="00167090">
        <w:rPr>
          <w:iCs/>
          <w:szCs w:val="24"/>
        </w:rPr>
        <w:t>-05/1528-06</w:t>
      </w:r>
      <w:r w:rsidRPr="00167090">
        <w:rPr>
          <w:iCs/>
          <w:szCs w:val="24"/>
        </w:rPr>
        <w:t xml:space="preserve"> with regard to Environmental Site Assessment (ESA).</w:t>
      </w:r>
    </w:p>
    <w:p w:rsidR="00502A5A" w:rsidRPr="00167090" w:rsidRDefault="00502A5A">
      <w:pPr>
        <w:numPr>
          <w:ilvl w:val="0"/>
          <w:numId w:val="7"/>
        </w:numPr>
        <w:tabs>
          <w:tab w:val="clear" w:pos="2160"/>
          <w:tab w:val="left" w:pos="1800"/>
        </w:tabs>
        <w:ind w:left="1800"/>
        <w:outlineLvl w:val="0"/>
        <w:rPr>
          <w:iCs/>
          <w:szCs w:val="24"/>
        </w:rPr>
      </w:pPr>
      <w:proofErr w:type="gramStart"/>
      <w:r w:rsidRPr="00167090">
        <w:rPr>
          <w:iCs/>
          <w:szCs w:val="24"/>
        </w:rPr>
        <w:t>evaluate</w:t>
      </w:r>
      <w:proofErr w:type="gramEnd"/>
      <w:r w:rsidRPr="00167090">
        <w:rPr>
          <w:iCs/>
          <w:szCs w:val="24"/>
        </w:rPr>
        <w:t xml:space="preserve"> a commercial property through observation and inspection, records review (federal, state and local), deed search, and personal interviews.</w:t>
      </w:r>
    </w:p>
    <w:p w:rsidR="00502A5A" w:rsidRPr="00167090" w:rsidRDefault="00502A5A">
      <w:pPr>
        <w:numPr>
          <w:ilvl w:val="0"/>
          <w:numId w:val="7"/>
        </w:numPr>
        <w:tabs>
          <w:tab w:val="clear" w:pos="2160"/>
          <w:tab w:val="left" w:pos="1800"/>
        </w:tabs>
        <w:ind w:left="1800"/>
        <w:outlineLvl w:val="0"/>
        <w:rPr>
          <w:iCs/>
          <w:szCs w:val="24"/>
        </w:rPr>
      </w:pPr>
      <w:proofErr w:type="gramStart"/>
      <w:r w:rsidRPr="00167090">
        <w:rPr>
          <w:iCs/>
          <w:szCs w:val="24"/>
        </w:rPr>
        <w:t>use</w:t>
      </w:r>
      <w:proofErr w:type="gramEnd"/>
      <w:r w:rsidRPr="00167090">
        <w:rPr>
          <w:iCs/>
          <w:szCs w:val="24"/>
        </w:rPr>
        <w:t xml:space="preserve"> various forms of technology to produce both graphical and visual documents that can be incorporated into both written and oral presentations.</w:t>
      </w:r>
    </w:p>
    <w:p w:rsidR="00502A5A" w:rsidRPr="00167090" w:rsidRDefault="00502A5A">
      <w:pPr>
        <w:numPr>
          <w:ilvl w:val="0"/>
          <w:numId w:val="7"/>
        </w:numPr>
        <w:tabs>
          <w:tab w:val="clear" w:pos="2160"/>
          <w:tab w:val="left" w:pos="1800"/>
        </w:tabs>
        <w:ind w:left="1800"/>
        <w:outlineLvl w:val="0"/>
        <w:rPr>
          <w:iCs/>
          <w:szCs w:val="24"/>
        </w:rPr>
      </w:pPr>
      <w:proofErr w:type="gramStart"/>
      <w:r w:rsidRPr="00167090">
        <w:rPr>
          <w:iCs/>
          <w:szCs w:val="24"/>
        </w:rPr>
        <w:t>communicate</w:t>
      </w:r>
      <w:proofErr w:type="gramEnd"/>
      <w:r w:rsidRPr="00167090">
        <w:rPr>
          <w:iCs/>
          <w:szCs w:val="24"/>
        </w:rPr>
        <w:t xml:space="preserve"> oral and/or written findings gathered through an ESA in accordance with ASTM Standard 1527 in a clear and concise manner with a particular audience in mind.</w:t>
      </w:r>
    </w:p>
    <w:p w:rsidR="00502A5A" w:rsidRPr="00167090" w:rsidRDefault="00502A5A">
      <w:pPr>
        <w:numPr>
          <w:ilvl w:val="0"/>
          <w:numId w:val="7"/>
        </w:numPr>
        <w:tabs>
          <w:tab w:val="clear" w:pos="2160"/>
          <w:tab w:val="left" w:pos="1800"/>
        </w:tabs>
        <w:ind w:left="1800"/>
        <w:outlineLvl w:val="0"/>
        <w:rPr>
          <w:iCs/>
          <w:szCs w:val="24"/>
        </w:rPr>
      </w:pPr>
      <w:proofErr w:type="gramStart"/>
      <w:r w:rsidRPr="00167090">
        <w:rPr>
          <w:iCs/>
          <w:szCs w:val="24"/>
        </w:rPr>
        <w:t>understand</w:t>
      </w:r>
      <w:proofErr w:type="gramEnd"/>
      <w:r w:rsidRPr="00167090">
        <w:rPr>
          <w:iCs/>
          <w:szCs w:val="24"/>
        </w:rPr>
        <w:t xml:space="preserve"> both the legal and ethical issues that are involved with assessing a property from an environmental perspective.</w:t>
      </w:r>
    </w:p>
    <w:p w:rsidR="00502A5A" w:rsidRPr="00167090" w:rsidRDefault="00502A5A">
      <w:pPr>
        <w:numPr>
          <w:ilvl w:val="0"/>
          <w:numId w:val="7"/>
        </w:numPr>
        <w:tabs>
          <w:tab w:val="clear" w:pos="2160"/>
          <w:tab w:val="left" w:pos="1800"/>
        </w:tabs>
        <w:ind w:left="1800"/>
        <w:outlineLvl w:val="0"/>
        <w:rPr>
          <w:szCs w:val="24"/>
        </w:rPr>
      </w:pPr>
      <w:proofErr w:type="gramStart"/>
      <w:r w:rsidRPr="00167090">
        <w:rPr>
          <w:iCs/>
          <w:szCs w:val="24"/>
        </w:rPr>
        <w:t>maintain</w:t>
      </w:r>
      <w:proofErr w:type="gramEnd"/>
      <w:r w:rsidRPr="00167090">
        <w:rPr>
          <w:iCs/>
          <w:szCs w:val="24"/>
        </w:rPr>
        <w:t xml:space="preserve"> a professional relationship with all people involved in a project and uphold engineering standards with regard to the ASCE code of ethics and professionalism.</w:t>
      </w:r>
    </w:p>
    <w:p w:rsidR="00502A5A" w:rsidRPr="00167090" w:rsidRDefault="00502A5A">
      <w:pPr>
        <w:outlineLvl w:val="0"/>
        <w:rPr>
          <w:szCs w:val="24"/>
        </w:rPr>
      </w:pPr>
    </w:p>
    <w:p w:rsidR="00502A5A" w:rsidRPr="00167090" w:rsidRDefault="00502A5A">
      <w:pPr>
        <w:outlineLvl w:val="0"/>
        <w:rPr>
          <w:szCs w:val="24"/>
        </w:rPr>
      </w:pPr>
      <w:r w:rsidRPr="00167090">
        <w:rPr>
          <w:i/>
          <w:iCs/>
          <w:szCs w:val="24"/>
        </w:rPr>
        <w:t>Expectations Rules and Procedures:</w:t>
      </w:r>
    </w:p>
    <w:p w:rsidR="00502A5A" w:rsidRPr="00167090" w:rsidRDefault="00502A5A" w:rsidP="00C81389">
      <w:pPr>
        <w:pStyle w:val="BodyTextIndent"/>
        <w:numPr>
          <w:ilvl w:val="0"/>
          <w:numId w:val="1"/>
        </w:numPr>
        <w:tabs>
          <w:tab w:val="clear" w:pos="360"/>
          <w:tab w:val="clear" w:pos="1080"/>
          <w:tab w:val="left" w:pos="990"/>
        </w:tabs>
        <w:ind w:left="990" w:hanging="270"/>
        <w:rPr>
          <w:szCs w:val="24"/>
        </w:rPr>
      </w:pPr>
      <w:r w:rsidRPr="00167090">
        <w:rPr>
          <w:szCs w:val="24"/>
        </w:rPr>
        <w:t>Attendance is required at all regularly scheduled le</w:t>
      </w:r>
      <w:r w:rsidR="00B36C1F" w:rsidRPr="00167090">
        <w:rPr>
          <w:szCs w:val="24"/>
        </w:rPr>
        <w:t xml:space="preserve">ctures, labs, and field trips. </w:t>
      </w:r>
    </w:p>
    <w:p w:rsidR="00502A5A" w:rsidRPr="00167090" w:rsidRDefault="00502A5A" w:rsidP="00C81389">
      <w:pPr>
        <w:pStyle w:val="BodyTextIndent"/>
        <w:numPr>
          <w:ilvl w:val="0"/>
          <w:numId w:val="1"/>
        </w:numPr>
        <w:tabs>
          <w:tab w:val="clear" w:pos="360"/>
          <w:tab w:val="clear" w:pos="1080"/>
          <w:tab w:val="left" w:pos="990"/>
        </w:tabs>
        <w:ind w:left="990" w:hanging="270"/>
        <w:rPr>
          <w:szCs w:val="24"/>
        </w:rPr>
      </w:pPr>
      <w:r w:rsidRPr="00167090">
        <w:rPr>
          <w:szCs w:val="24"/>
        </w:rPr>
        <w:t xml:space="preserve">Assignments must be submitted by 4:00 PM on the due date.  10 % will be deducted each day homework is overdue. </w:t>
      </w:r>
      <w:r w:rsidRPr="00167090">
        <w:rPr>
          <w:b/>
          <w:i/>
          <w:szCs w:val="24"/>
        </w:rPr>
        <w:t>The first 10 % is deducted at 4:01 PM, the next 10 % the following day at 4:01 PM and so on…WEEKENDS COUNT!</w:t>
      </w:r>
    </w:p>
    <w:p w:rsidR="00502A5A" w:rsidRPr="00167090" w:rsidRDefault="00502A5A" w:rsidP="00C81389">
      <w:pPr>
        <w:pStyle w:val="BodyTextIndent"/>
        <w:numPr>
          <w:ilvl w:val="0"/>
          <w:numId w:val="1"/>
        </w:numPr>
        <w:tabs>
          <w:tab w:val="clear" w:pos="360"/>
          <w:tab w:val="clear" w:pos="1080"/>
          <w:tab w:val="left" w:pos="990"/>
        </w:tabs>
        <w:ind w:left="990" w:hanging="270"/>
        <w:rPr>
          <w:szCs w:val="24"/>
        </w:rPr>
      </w:pPr>
      <w:r w:rsidRPr="00167090">
        <w:rPr>
          <w:b/>
          <w:szCs w:val="24"/>
        </w:rPr>
        <w:t>Course Project:</w:t>
      </w:r>
      <w:r w:rsidRPr="00167090">
        <w:rPr>
          <w:szCs w:val="24"/>
        </w:rPr>
        <w:t xml:space="preserve"> During the semester, students will conduct a </w:t>
      </w:r>
      <w:r w:rsidR="00A4439F" w:rsidRPr="00167090">
        <w:rPr>
          <w:szCs w:val="24"/>
        </w:rPr>
        <w:t xml:space="preserve">“Blind” </w:t>
      </w:r>
      <w:r w:rsidRPr="00167090">
        <w:rPr>
          <w:szCs w:val="24"/>
        </w:rPr>
        <w:t xml:space="preserve">Phase 1 Environmental Site Assessment (ESA).  Groups of two will be assigned.  Each group may choose their own site; however, the site must be within Northampton County.  The instructor must give final approval to the choice of site.  A site visit should </w:t>
      </w:r>
      <w:r w:rsidRPr="00167090">
        <w:rPr>
          <w:b/>
          <w:szCs w:val="24"/>
        </w:rPr>
        <w:t>not</w:t>
      </w:r>
      <w:r w:rsidRPr="00167090">
        <w:rPr>
          <w:szCs w:val="24"/>
        </w:rPr>
        <w:t xml:space="preserve"> be conducted unless approved by the instructor.  Each group will give a preliminary presentation concerning the choice of site and will give a final presentation summarizing the results of the results of their site assessment.  Each group must also submit a proj</w:t>
      </w:r>
      <w:r w:rsidR="00B36C1F" w:rsidRPr="00167090">
        <w:rPr>
          <w:szCs w:val="24"/>
        </w:rPr>
        <w:t>ect portfolio and final report.</w:t>
      </w:r>
    </w:p>
    <w:p w:rsidR="00502A5A" w:rsidRPr="00167090" w:rsidRDefault="00502A5A" w:rsidP="00C81389">
      <w:pPr>
        <w:pStyle w:val="BodyTextIndent"/>
        <w:numPr>
          <w:ilvl w:val="0"/>
          <w:numId w:val="1"/>
        </w:numPr>
        <w:tabs>
          <w:tab w:val="clear" w:pos="360"/>
          <w:tab w:val="clear" w:pos="1080"/>
          <w:tab w:val="left" w:pos="990"/>
        </w:tabs>
        <w:ind w:left="990" w:hanging="270"/>
        <w:rPr>
          <w:szCs w:val="24"/>
        </w:rPr>
      </w:pPr>
      <w:r w:rsidRPr="00167090">
        <w:rPr>
          <w:b/>
          <w:szCs w:val="24"/>
        </w:rPr>
        <w:t>Costs:</w:t>
      </w:r>
      <w:r w:rsidRPr="00167090">
        <w:rPr>
          <w:szCs w:val="24"/>
        </w:rPr>
        <w:t xml:space="preserve">  You will be required to make phone calls, send letters, pay copying fees, and travel within the Lehigh Valley in order to obtain information for your project from various local, state, and federal agencies.  You will be responsible to cover the costs as</w:t>
      </w:r>
      <w:r w:rsidR="00A4439F" w:rsidRPr="00167090">
        <w:rPr>
          <w:szCs w:val="24"/>
        </w:rPr>
        <w:t>sociated with these activities.</w:t>
      </w:r>
    </w:p>
    <w:p w:rsidR="00502A5A" w:rsidRPr="00167090" w:rsidRDefault="00502A5A">
      <w:pPr>
        <w:pStyle w:val="BodyTextIndent"/>
        <w:tabs>
          <w:tab w:val="clear" w:pos="1080"/>
        </w:tabs>
        <w:ind w:firstLine="0"/>
        <w:rPr>
          <w:szCs w:val="24"/>
        </w:rPr>
      </w:pPr>
    </w:p>
    <w:p w:rsidR="00502A5A" w:rsidRPr="00167090" w:rsidRDefault="00502A5A">
      <w:pPr>
        <w:tabs>
          <w:tab w:val="left" w:pos="2160"/>
        </w:tabs>
        <w:rPr>
          <w:i/>
          <w:iCs/>
          <w:szCs w:val="24"/>
        </w:rPr>
      </w:pPr>
      <w:r w:rsidRPr="00167090">
        <w:rPr>
          <w:i/>
          <w:iCs/>
          <w:szCs w:val="24"/>
        </w:rPr>
        <w:t xml:space="preserve">Grading: </w:t>
      </w:r>
      <w:r w:rsidRPr="00167090">
        <w:rPr>
          <w:szCs w:val="24"/>
        </w:rPr>
        <w:t>General:</w:t>
      </w:r>
      <w:r w:rsidRPr="00167090">
        <w:rPr>
          <w:szCs w:val="24"/>
        </w:rPr>
        <w:tab/>
      </w:r>
    </w:p>
    <w:p w:rsidR="00502A5A" w:rsidRPr="00167090" w:rsidRDefault="00502A5A">
      <w:pPr>
        <w:tabs>
          <w:tab w:val="left" w:pos="2160"/>
        </w:tabs>
        <w:ind w:left="990"/>
        <w:rPr>
          <w:szCs w:val="24"/>
        </w:rPr>
      </w:pPr>
      <w:r w:rsidRPr="00167090">
        <w:rPr>
          <w:szCs w:val="24"/>
        </w:rPr>
        <w:tab/>
        <w:t>Reading assignments/quizzes</w:t>
      </w:r>
      <w:r w:rsidRPr="00167090">
        <w:rPr>
          <w:szCs w:val="24"/>
        </w:rPr>
        <w:tab/>
        <w:t xml:space="preserve">- 10 % </w:t>
      </w:r>
    </w:p>
    <w:p w:rsidR="00502A5A" w:rsidRPr="00167090" w:rsidRDefault="00502A5A">
      <w:pPr>
        <w:pStyle w:val="Header"/>
        <w:tabs>
          <w:tab w:val="clear" w:pos="4320"/>
          <w:tab w:val="clear" w:pos="8640"/>
          <w:tab w:val="left" w:pos="2160"/>
        </w:tabs>
        <w:ind w:left="990"/>
        <w:rPr>
          <w:szCs w:val="24"/>
        </w:rPr>
      </w:pPr>
      <w:r w:rsidRPr="00167090">
        <w:rPr>
          <w:szCs w:val="24"/>
        </w:rPr>
        <w:tab/>
        <w:t>Class attendance, participation</w:t>
      </w:r>
    </w:p>
    <w:p w:rsidR="00502A5A" w:rsidRPr="00167090" w:rsidRDefault="00502A5A">
      <w:pPr>
        <w:pStyle w:val="Header"/>
        <w:tabs>
          <w:tab w:val="clear" w:pos="4320"/>
          <w:tab w:val="clear" w:pos="8640"/>
          <w:tab w:val="left" w:pos="2160"/>
        </w:tabs>
        <w:ind w:left="990"/>
        <w:rPr>
          <w:szCs w:val="24"/>
        </w:rPr>
      </w:pPr>
      <w:r w:rsidRPr="00167090">
        <w:rPr>
          <w:szCs w:val="24"/>
        </w:rPr>
        <w:tab/>
      </w:r>
      <w:r w:rsidRPr="00167090">
        <w:rPr>
          <w:szCs w:val="24"/>
        </w:rPr>
        <w:tab/>
        <w:t xml:space="preserve">        </w:t>
      </w:r>
      <w:proofErr w:type="gramStart"/>
      <w:r w:rsidRPr="00167090">
        <w:rPr>
          <w:szCs w:val="24"/>
        </w:rPr>
        <w:t>and</w:t>
      </w:r>
      <w:proofErr w:type="gramEnd"/>
      <w:r w:rsidRPr="00167090">
        <w:rPr>
          <w:szCs w:val="24"/>
        </w:rPr>
        <w:t xml:space="preserve"> leadership</w:t>
      </w:r>
      <w:r w:rsidRPr="00167090">
        <w:rPr>
          <w:szCs w:val="24"/>
        </w:rPr>
        <w:tab/>
        <w:t>- 10 %</w:t>
      </w:r>
    </w:p>
    <w:p w:rsidR="00502A5A" w:rsidRPr="00167090" w:rsidRDefault="00502A5A">
      <w:pPr>
        <w:pStyle w:val="Header"/>
        <w:tabs>
          <w:tab w:val="clear" w:pos="4320"/>
          <w:tab w:val="clear" w:pos="8640"/>
          <w:tab w:val="left" w:pos="2160"/>
        </w:tabs>
        <w:ind w:left="990"/>
        <w:rPr>
          <w:szCs w:val="24"/>
        </w:rPr>
      </w:pPr>
      <w:r w:rsidRPr="00167090">
        <w:rPr>
          <w:szCs w:val="24"/>
        </w:rPr>
        <w:t>Projects:</w:t>
      </w:r>
    </w:p>
    <w:p w:rsidR="00502A5A" w:rsidRPr="00167090" w:rsidRDefault="00502A5A">
      <w:pPr>
        <w:tabs>
          <w:tab w:val="left" w:pos="2160"/>
        </w:tabs>
        <w:rPr>
          <w:szCs w:val="24"/>
        </w:rPr>
      </w:pPr>
      <w:r w:rsidRPr="00167090">
        <w:rPr>
          <w:szCs w:val="24"/>
        </w:rPr>
        <w:tab/>
        <w:t>Virtual Brownfield Project</w:t>
      </w:r>
      <w:r w:rsidRPr="00167090">
        <w:rPr>
          <w:szCs w:val="24"/>
        </w:rPr>
        <w:tab/>
        <w:t>- 10 %</w:t>
      </w:r>
    </w:p>
    <w:p w:rsidR="00502A5A" w:rsidRPr="00167090" w:rsidRDefault="00502A5A">
      <w:pPr>
        <w:tabs>
          <w:tab w:val="left" w:pos="2160"/>
        </w:tabs>
        <w:rPr>
          <w:szCs w:val="24"/>
        </w:rPr>
      </w:pPr>
      <w:r w:rsidRPr="00167090">
        <w:rPr>
          <w:szCs w:val="24"/>
        </w:rPr>
        <w:tab/>
        <w:t>Site selection presentation</w:t>
      </w:r>
      <w:r w:rsidRPr="00167090">
        <w:rPr>
          <w:szCs w:val="24"/>
        </w:rPr>
        <w:tab/>
        <w:t>- 10 %</w:t>
      </w:r>
    </w:p>
    <w:p w:rsidR="00502A5A" w:rsidRPr="00167090" w:rsidRDefault="00502A5A">
      <w:pPr>
        <w:tabs>
          <w:tab w:val="left" w:pos="2160"/>
        </w:tabs>
        <w:rPr>
          <w:szCs w:val="24"/>
        </w:rPr>
      </w:pPr>
      <w:r w:rsidRPr="00167090">
        <w:rPr>
          <w:szCs w:val="24"/>
        </w:rPr>
        <w:tab/>
        <w:t>Final presentation</w:t>
      </w:r>
      <w:r w:rsidRPr="00167090">
        <w:rPr>
          <w:szCs w:val="24"/>
        </w:rPr>
        <w:tab/>
      </w:r>
      <w:r w:rsidRPr="00167090">
        <w:rPr>
          <w:szCs w:val="24"/>
        </w:rPr>
        <w:tab/>
        <w:t>- 1</w:t>
      </w:r>
      <w:r w:rsidR="00322A6B" w:rsidRPr="00167090">
        <w:rPr>
          <w:szCs w:val="24"/>
        </w:rPr>
        <w:t>0</w:t>
      </w:r>
      <w:r w:rsidRPr="00167090">
        <w:rPr>
          <w:szCs w:val="24"/>
        </w:rPr>
        <w:t xml:space="preserve"> %</w:t>
      </w:r>
      <w:r w:rsidRPr="00167090">
        <w:rPr>
          <w:szCs w:val="24"/>
        </w:rPr>
        <w:tab/>
      </w:r>
    </w:p>
    <w:p w:rsidR="00502A5A" w:rsidRPr="00167090" w:rsidRDefault="00502A5A">
      <w:pPr>
        <w:tabs>
          <w:tab w:val="left" w:pos="2160"/>
        </w:tabs>
        <w:rPr>
          <w:szCs w:val="24"/>
        </w:rPr>
      </w:pPr>
      <w:r w:rsidRPr="00167090">
        <w:rPr>
          <w:szCs w:val="24"/>
        </w:rPr>
        <w:tab/>
        <w:t>Final report</w:t>
      </w:r>
      <w:r w:rsidRPr="00167090">
        <w:rPr>
          <w:szCs w:val="24"/>
        </w:rPr>
        <w:tab/>
      </w:r>
      <w:r w:rsidRPr="00167090">
        <w:rPr>
          <w:szCs w:val="24"/>
        </w:rPr>
        <w:tab/>
      </w:r>
      <w:r w:rsidRPr="00167090">
        <w:rPr>
          <w:szCs w:val="24"/>
        </w:rPr>
        <w:tab/>
        <w:t>- 25 %</w:t>
      </w:r>
    </w:p>
    <w:p w:rsidR="00502A5A" w:rsidRPr="00167090" w:rsidRDefault="00502A5A">
      <w:pPr>
        <w:tabs>
          <w:tab w:val="left" w:pos="2160"/>
        </w:tabs>
        <w:rPr>
          <w:szCs w:val="24"/>
        </w:rPr>
      </w:pPr>
      <w:r w:rsidRPr="00167090">
        <w:rPr>
          <w:szCs w:val="24"/>
        </w:rPr>
        <w:tab/>
        <w:t>Phase l Exam</w:t>
      </w:r>
      <w:r w:rsidRPr="00167090">
        <w:rPr>
          <w:szCs w:val="24"/>
        </w:rPr>
        <w:tab/>
      </w:r>
      <w:r w:rsidRPr="00167090">
        <w:rPr>
          <w:szCs w:val="24"/>
        </w:rPr>
        <w:tab/>
      </w:r>
      <w:r w:rsidRPr="00167090">
        <w:rPr>
          <w:szCs w:val="24"/>
        </w:rPr>
        <w:tab/>
        <w:t>- 2</w:t>
      </w:r>
      <w:r w:rsidR="00322A6B" w:rsidRPr="00167090">
        <w:rPr>
          <w:szCs w:val="24"/>
        </w:rPr>
        <w:t>5</w:t>
      </w:r>
      <w:r w:rsidRPr="00167090">
        <w:rPr>
          <w:szCs w:val="24"/>
        </w:rPr>
        <w:t xml:space="preserve"> %</w:t>
      </w:r>
    </w:p>
    <w:sectPr w:rsidR="00502A5A" w:rsidRPr="00167090" w:rsidSect="00AA0171">
      <w:headerReference w:type="default" r:id="rId7"/>
      <w:footerReference w:type="even" r:id="rId8"/>
      <w:footerReference w:type="default" r:id="rId9"/>
      <w:endnotePr>
        <w:numFmt w:val="decimal"/>
      </w:endnotePr>
      <w:type w:val="continuous"/>
      <w:pgSz w:w="12240" w:h="15840"/>
      <w:pgMar w:top="1527" w:right="1080" w:bottom="1152" w:left="1080" w:header="907" w:footer="885"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A7C" w:rsidRDefault="00032A7C">
      <w:r>
        <w:separator/>
      </w:r>
    </w:p>
  </w:endnote>
  <w:endnote w:type="continuationSeparator" w:id="0">
    <w:p w:rsidR="00032A7C" w:rsidRDefault="00032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B8" w:rsidRDefault="00334EAE">
    <w:pPr>
      <w:pStyle w:val="Footer"/>
      <w:framePr w:wrap="around" w:vAnchor="text" w:hAnchor="margin" w:xAlign="center" w:y="1"/>
      <w:rPr>
        <w:rStyle w:val="PageNumber"/>
      </w:rPr>
    </w:pPr>
    <w:r>
      <w:rPr>
        <w:rStyle w:val="PageNumber"/>
      </w:rPr>
      <w:fldChar w:fldCharType="begin"/>
    </w:r>
    <w:r w:rsidR="00B852B8">
      <w:rPr>
        <w:rStyle w:val="PageNumber"/>
      </w:rPr>
      <w:instrText xml:space="preserve">PAGE  </w:instrText>
    </w:r>
    <w:r>
      <w:rPr>
        <w:rStyle w:val="PageNumber"/>
      </w:rPr>
      <w:fldChar w:fldCharType="end"/>
    </w:r>
  </w:p>
  <w:p w:rsidR="00B852B8" w:rsidRDefault="00B852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B8" w:rsidRDefault="00B852B8">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A7C" w:rsidRDefault="00032A7C">
      <w:r>
        <w:separator/>
      </w:r>
    </w:p>
  </w:footnote>
  <w:footnote w:type="continuationSeparator" w:id="0">
    <w:p w:rsidR="00032A7C" w:rsidRDefault="00032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2B8" w:rsidRDefault="00B852B8" w:rsidP="00167090">
    <w:pPr>
      <w:pStyle w:val="Header"/>
      <w:jc w:val="right"/>
    </w:pPr>
    <w:r>
      <w:t>CE 422 Syllabus, Spring 20</w:t>
    </w:r>
    <w:r w:rsidR="00675183">
      <w:t>1</w:t>
    </w:r>
    <w:r w:rsidR="00A40DFD">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5C678A9"/>
    <w:multiLevelType w:val="singleLevel"/>
    <w:tmpl w:val="8FD09178"/>
    <w:lvl w:ilvl="0">
      <w:start w:val="2"/>
      <w:numFmt w:val="decimal"/>
      <w:lvlText w:val="%1)"/>
      <w:lvlJc w:val="left"/>
      <w:pPr>
        <w:tabs>
          <w:tab w:val="num" w:pos="3240"/>
        </w:tabs>
        <w:ind w:left="3240" w:hanging="360"/>
      </w:pPr>
      <w:rPr>
        <w:rFonts w:hint="default"/>
      </w:rPr>
    </w:lvl>
  </w:abstractNum>
  <w:abstractNum w:abstractNumId="2">
    <w:nsid w:val="16FA1E93"/>
    <w:multiLevelType w:val="singleLevel"/>
    <w:tmpl w:val="68EEEAA2"/>
    <w:lvl w:ilvl="0">
      <w:start w:val="1"/>
      <w:numFmt w:val="decimal"/>
      <w:lvlText w:val="%1."/>
      <w:lvlJc w:val="left"/>
      <w:pPr>
        <w:tabs>
          <w:tab w:val="num" w:pos="1080"/>
        </w:tabs>
        <w:ind w:left="1080" w:hanging="360"/>
      </w:pPr>
      <w:rPr>
        <w:rFonts w:hint="default"/>
      </w:rPr>
    </w:lvl>
  </w:abstractNum>
  <w:abstractNum w:abstractNumId="3">
    <w:nsid w:val="1B442F73"/>
    <w:multiLevelType w:val="singleLevel"/>
    <w:tmpl w:val="FCA6104A"/>
    <w:lvl w:ilvl="0">
      <w:start w:val="1"/>
      <w:numFmt w:val="decimal"/>
      <w:lvlText w:val="%1."/>
      <w:lvlJc w:val="left"/>
      <w:pPr>
        <w:tabs>
          <w:tab w:val="num" w:pos="360"/>
        </w:tabs>
        <w:ind w:left="360" w:hanging="360"/>
      </w:pPr>
    </w:lvl>
  </w:abstractNum>
  <w:abstractNum w:abstractNumId="4">
    <w:nsid w:val="1C190EF6"/>
    <w:multiLevelType w:val="hybridMultilevel"/>
    <w:tmpl w:val="A2D2E506"/>
    <w:lvl w:ilvl="0" w:tplc="D326FC88">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2CF01E15"/>
    <w:multiLevelType w:val="hybridMultilevel"/>
    <w:tmpl w:val="80302766"/>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7741A55"/>
    <w:multiLevelType w:val="hybridMultilevel"/>
    <w:tmpl w:val="FAC855D0"/>
    <w:lvl w:ilvl="0" w:tplc="7B5CF162">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7D144EE5"/>
    <w:multiLevelType w:val="hybridMultilevel"/>
    <w:tmpl w:val="71BC9E0A"/>
    <w:lvl w:ilvl="0" w:tplc="DA6045B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2"/>
  </w:num>
  <w:num w:numId="3">
    <w:abstractNumId w:val="1"/>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6"/>
  </w:num>
  <w:num w:numId="6">
    <w:abstractNumId w:val="4"/>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8" w:dllVersion="513" w:checkStyle="1"/>
  <w:proofState w:spelling="clean" w:grammar="clean"/>
  <w:attachedTemplate r:id="rId1"/>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A40DFD"/>
    <w:rsid w:val="00031CAE"/>
    <w:rsid w:val="00032A7C"/>
    <w:rsid w:val="00163973"/>
    <w:rsid w:val="00167090"/>
    <w:rsid w:val="0028232E"/>
    <w:rsid w:val="00284B71"/>
    <w:rsid w:val="00292451"/>
    <w:rsid w:val="002C4D0F"/>
    <w:rsid w:val="002C6F74"/>
    <w:rsid w:val="003212F4"/>
    <w:rsid w:val="00322A6B"/>
    <w:rsid w:val="00334EAE"/>
    <w:rsid w:val="0036129A"/>
    <w:rsid w:val="00424B6F"/>
    <w:rsid w:val="00464EF4"/>
    <w:rsid w:val="004C017A"/>
    <w:rsid w:val="004F22E1"/>
    <w:rsid w:val="00502A5A"/>
    <w:rsid w:val="00541691"/>
    <w:rsid w:val="005558CC"/>
    <w:rsid w:val="0056384F"/>
    <w:rsid w:val="00592FD5"/>
    <w:rsid w:val="005B2698"/>
    <w:rsid w:val="00602491"/>
    <w:rsid w:val="00675183"/>
    <w:rsid w:val="006C065D"/>
    <w:rsid w:val="007B009C"/>
    <w:rsid w:val="0080723E"/>
    <w:rsid w:val="00822A2D"/>
    <w:rsid w:val="0088160D"/>
    <w:rsid w:val="00882F7C"/>
    <w:rsid w:val="008E2A2A"/>
    <w:rsid w:val="0098487B"/>
    <w:rsid w:val="00A3055B"/>
    <w:rsid w:val="00A40DFD"/>
    <w:rsid w:val="00A4439F"/>
    <w:rsid w:val="00A607C7"/>
    <w:rsid w:val="00AA0171"/>
    <w:rsid w:val="00B21F4D"/>
    <w:rsid w:val="00B36C1F"/>
    <w:rsid w:val="00B852B8"/>
    <w:rsid w:val="00B9552F"/>
    <w:rsid w:val="00BF20A4"/>
    <w:rsid w:val="00C13479"/>
    <w:rsid w:val="00C81389"/>
    <w:rsid w:val="00CF3F01"/>
    <w:rsid w:val="00E10ED1"/>
    <w:rsid w:val="00E142C4"/>
    <w:rsid w:val="00E334FF"/>
    <w:rsid w:val="00E60E6A"/>
    <w:rsid w:val="00E6208B"/>
    <w:rsid w:val="00F3036E"/>
    <w:rsid w:val="00F501D0"/>
    <w:rsid w:val="00FA7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32E"/>
    <w:pPr>
      <w:widowControl w:val="0"/>
    </w:pPr>
    <w:rPr>
      <w:snapToGrid w:val="0"/>
      <w:sz w:val="24"/>
      <w:lang w:eastAsia="en-US"/>
    </w:rPr>
  </w:style>
  <w:style w:type="paragraph" w:styleId="Heading1">
    <w:name w:val="heading 1"/>
    <w:basedOn w:val="Normal"/>
    <w:next w:val="Normal"/>
    <w:qFormat/>
    <w:rsid w:val="0028232E"/>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232E"/>
  </w:style>
  <w:style w:type="paragraph" w:styleId="BodyText">
    <w:name w:val="Body Text"/>
    <w:basedOn w:val="Normal"/>
    <w:rsid w:val="0028232E"/>
    <w:rPr>
      <w:b/>
      <w:sz w:val="28"/>
    </w:rPr>
  </w:style>
  <w:style w:type="paragraph" w:styleId="BodyTextIndent">
    <w:name w:val="Body Text Indent"/>
    <w:basedOn w:val="Normal"/>
    <w:rsid w:val="0028232E"/>
    <w:pPr>
      <w:tabs>
        <w:tab w:val="left" w:pos="1080"/>
      </w:tabs>
      <w:ind w:firstLine="720"/>
    </w:pPr>
  </w:style>
  <w:style w:type="paragraph" w:styleId="Title">
    <w:name w:val="Title"/>
    <w:basedOn w:val="Normal"/>
    <w:qFormat/>
    <w:rsid w:val="0028232E"/>
    <w:pPr>
      <w:tabs>
        <w:tab w:val="center" w:pos="4680"/>
      </w:tabs>
      <w:jc w:val="center"/>
    </w:pPr>
    <w:rPr>
      <w:b/>
      <w:sz w:val="32"/>
    </w:rPr>
  </w:style>
  <w:style w:type="paragraph" w:styleId="Header">
    <w:name w:val="header"/>
    <w:basedOn w:val="Normal"/>
    <w:rsid w:val="0028232E"/>
    <w:pPr>
      <w:tabs>
        <w:tab w:val="center" w:pos="4320"/>
        <w:tab w:val="right" w:pos="8640"/>
      </w:tabs>
    </w:pPr>
  </w:style>
  <w:style w:type="paragraph" w:styleId="Footer">
    <w:name w:val="footer"/>
    <w:basedOn w:val="Normal"/>
    <w:rsid w:val="0028232E"/>
    <w:pPr>
      <w:tabs>
        <w:tab w:val="center" w:pos="4320"/>
        <w:tab w:val="right" w:pos="8640"/>
      </w:tabs>
    </w:pPr>
  </w:style>
  <w:style w:type="paragraph" w:styleId="DocumentMap">
    <w:name w:val="Document Map"/>
    <w:basedOn w:val="Normal"/>
    <w:semiHidden/>
    <w:rsid w:val="0028232E"/>
    <w:pPr>
      <w:shd w:val="clear" w:color="auto" w:fill="000080"/>
    </w:pPr>
    <w:rPr>
      <w:rFonts w:ascii="Tahoma" w:hAnsi="Tahoma"/>
    </w:rPr>
  </w:style>
  <w:style w:type="paragraph" w:styleId="FootnoteText">
    <w:name w:val="footnote text"/>
    <w:basedOn w:val="Normal"/>
    <w:semiHidden/>
    <w:rsid w:val="0028232E"/>
    <w:pPr>
      <w:widowControl/>
    </w:pPr>
    <w:rPr>
      <w:rFonts w:ascii="Courier New" w:hAnsi="Courier New"/>
      <w:snapToGrid/>
    </w:rPr>
  </w:style>
  <w:style w:type="paragraph" w:styleId="BodyTextIndent2">
    <w:name w:val="Body Text Indent 2"/>
    <w:basedOn w:val="Normal"/>
    <w:rsid w:val="0028232E"/>
    <w:pPr>
      <w:tabs>
        <w:tab w:val="left" w:pos="2880"/>
        <w:tab w:val="left" w:pos="3240"/>
      </w:tabs>
      <w:ind w:left="3240" w:hanging="3240"/>
    </w:pPr>
  </w:style>
  <w:style w:type="paragraph" w:styleId="BodyTextIndent3">
    <w:name w:val="Body Text Indent 3"/>
    <w:basedOn w:val="Normal"/>
    <w:rsid w:val="0028232E"/>
    <w:pPr>
      <w:ind w:left="1080"/>
    </w:pPr>
  </w:style>
  <w:style w:type="character" w:styleId="PageNumber">
    <w:name w:val="page number"/>
    <w:basedOn w:val="DefaultParagraphFont"/>
    <w:rsid w:val="002823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neya\Documents\Lafayette\Classes\Site%20Eval\2010\Syll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Syll2010.dotx</Template>
  <TotalTime>66</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Lehigh University</vt:lpstr>
    </vt:vector>
  </TitlesOfParts>
  <Company>Lafayette College</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Lehigh University</dc:title>
  <dc:creator>Windows User</dc:creator>
  <cp:lastModifiedBy>Windows User</cp:lastModifiedBy>
  <cp:revision>7</cp:revision>
  <cp:lastPrinted>2010-01-23T16:57:00Z</cp:lastPrinted>
  <dcterms:created xsi:type="dcterms:W3CDTF">2012-01-03T21:21:00Z</dcterms:created>
  <dcterms:modified xsi:type="dcterms:W3CDTF">2012-01-17T15:27:00Z</dcterms:modified>
</cp:coreProperties>
</file>