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A3" w:rsidRDefault="008349A3" w:rsidP="008349A3">
      <w:pPr>
        <w:pStyle w:val="Title"/>
        <w:outlineLvl w:val="0"/>
        <w:rPr>
          <w:rFonts w:ascii="Arial" w:hAnsi="Arial" w:cs="Arial"/>
        </w:rPr>
      </w:pPr>
      <w:smartTag w:uri="urn:schemas-microsoft-com:office:smarttags" w:element="place">
        <w:smartTag w:uri="urn:schemas-microsoft-com:office:smarttags" w:element="PlaceName">
          <w:r>
            <w:rPr>
              <w:rFonts w:ascii="Arial" w:hAnsi="Arial" w:cs="Arial"/>
            </w:rPr>
            <w:t>Lafayette</w:t>
          </w:r>
        </w:smartTag>
        <w:r>
          <w:rPr>
            <w:rFonts w:ascii="Arial" w:hAnsi="Arial" w:cs="Arial"/>
          </w:rPr>
          <w:t xml:space="preserve"> </w:t>
        </w:r>
        <w:smartTag w:uri="urn:schemas-microsoft-com:office:smarttags" w:element="PlaceType">
          <w:r>
            <w:rPr>
              <w:rFonts w:ascii="Arial" w:hAnsi="Arial" w:cs="Arial"/>
            </w:rPr>
            <w:t>College</w:t>
          </w:r>
        </w:smartTag>
      </w:smartTag>
    </w:p>
    <w:p w:rsidR="008349A3" w:rsidRDefault="008349A3" w:rsidP="008349A3">
      <w:pPr>
        <w:tabs>
          <w:tab w:val="center" w:pos="4680"/>
        </w:tabs>
        <w:jc w:val="center"/>
        <w:rPr>
          <w:rFonts w:ascii="Arial" w:hAnsi="Arial" w:cs="Arial"/>
          <w:b/>
          <w:sz w:val="32"/>
        </w:rPr>
      </w:pPr>
      <w:r>
        <w:rPr>
          <w:rFonts w:ascii="Arial" w:hAnsi="Arial" w:cs="Arial"/>
          <w:b/>
          <w:sz w:val="32"/>
        </w:rPr>
        <w:t>Department of Civil and Environmental Engineering</w:t>
      </w:r>
    </w:p>
    <w:p w:rsidR="008349A3" w:rsidRDefault="008349A3" w:rsidP="008349A3">
      <w:pPr>
        <w:tabs>
          <w:tab w:val="center" w:pos="4680"/>
        </w:tabs>
        <w:jc w:val="center"/>
        <w:rPr>
          <w:rFonts w:ascii="Arial" w:hAnsi="Arial" w:cs="Arial"/>
          <w:b/>
          <w:sz w:val="32"/>
        </w:rPr>
      </w:pPr>
    </w:p>
    <w:p w:rsidR="008349A3" w:rsidRDefault="008349A3" w:rsidP="008349A3">
      <w:pPr>
        <w:pStyle w:val="BodyText"/>
        <w:tabs>
          <w:tab w:val="left" w:pos="7920"/>
        </w:tabs>
        <w:rPr>
          <w:sz w:val="24"/>
        </w:rPr>
      </w:pPr>
      <w:r>
        <w:rPr>
          <w:rFonts w:ascii="Arial" w:hAnsi="Arial" w:cs="Arial"/>
          <w:sz w:val="24"/>
        </w:rPr>
        <w:t>CE 425: Water Supply and Pollution Control</w:t>
      </w:r>
      <w:r>
        <w:rPr>
          <w:rFonts w:ascii="Arial" w:hAnsi="Arial" w:cs="Arial"/>
          <w:sz w:val="24"/>
        </w:rPr>
        <w:tab/>
        <w:t>Fall 2011</w:t>
      </w:r>
    </w:p>
    <w:p w:rsidR="008349A3" w:rsidRDefault="005D3C4F" w:rsidP="00630CBE">
      <w:pPr>
        <w:rPr>
          <w:rFonts w:ascii="Arial" w:hAnsi="Arial" w:cs="Arial"/>
          <w:b/>
          <w:bCs/>
          <w:szCs w:val="27"/>
        </w:rPr>
      </w:pPr>
      <w:r w:rsidRPr="005D3C4F">
        <w:rPr>
          <w:b/>
          <w:noProof/>
        </w:rPr>
        <w:pict>
          <v:line id="_x0000_s1026" style="position:absolute;flip:x;z-index:251660288" from="-18.15pt,2.25pt" to="485.85pt,2.25pt" strokeweight="1.25pt"/>
        </w:pict>
      </w:r>
    </w:p>
    <w:p w:rsidR="008349A3" w:rsidRPr="00630CBE" w:rsidRDefault="008349A3" w:rsidP="008349A3">
      <w:pPr>
        <w:jc w:val="center"/>
        <w:rPr>
          <w:rFonts w:ascii="Arial" w:hAnsi="Arial" w:cs="Arial"/>
          <w:b/>
          <w:bCs/>
          <w:sz w:val="22"/>
          <w:szCs w:val="22"/>
        </w:rPr>
      </w:pPr>
      <w:r w:rsidRPr="00630CBE">
        <w:rPr>
          <w:rFonts w:ascii="Arial" w:hAnsi="Arial" w:cs="Arial"/>
          <w:b/>
          <w:bCs/>
          <w:sz w:val="22"/>
          <w:szCs w:val="22"/>
        </w:rPr>
        <w:t>Homework #</w:t>
      </w:r>
      <w:proofErr w:type="gramStart"/>
      <w:r w:rsidRPr="00630CBE">
        <w:rPr>
          <w:rFonts w:ascii="Arial" w:hAnsi="Arial" w:cs="Arial"/>
          <w:b/>
          <w:bCs/>
          <w:sz w:val="22"/>
          <w:szCs w:val="22"/>
        </w:rPr>
        <w:t>12</w:t>
      </w:r>
      <w:r w:rsidRPr="00630CBE">
        <w:rPr>
          <w:rFonts w:ascii="Arial" w:hAnsi="Arial" w:cs="Arial"/>
          <w:b/>
          <w:bCs/>
          <w:sz w:val="22"/>
          <w:szCs w:val="22"/>
        </w:rPr>
        <w:br/>
        <w:t>Due Date</w:t>
      </w:r>
      <w:proofErr w:type="gramEnd"/>
      <w:r w:rsidRPr="00630CBE">
        <w:rPr>
          <w:rFonts w:ascii="Arial" w:hAnsi="Arial" w:cs="Arial"/>
          <w:b/>
          <w:bCs/>
          <w:sz w:val="22"/>
          <w:szCs w:val="22"/>
        </w:rPr>
        <w:t>: Wednesday – 4/21/11</w:t>
      </w:r>
    </w:p>
    <w:p w:rsidR="008349A3" w:rsidRPr="00630CBE" w:rsidRDefault="008349A3" w:rsidP="008349A3">
      <w:pPr>
        <w:jc w:val="center"/>
        <w:rPr>
          <w:rFonts w:ascii="Arial" w:hAnsi="Arial" w:cs="Arial"/>
          <w:bCs/>
          <w:sz w:val="22"/>
          <w:szCs w:val="22"/>
        </w:rPr>
      </w:pPr>
    </w:p>
    <w:p w:rsidR="008349A3" w:rsidRPr="00630CBE" w:rsidRDefault="008349A3" w:rsidP="00D52513">
      <w:pPr>
        <w:pStyle w:val="ListParagraph"/>
        <w:numPr>
          <w:ilvl w:val="0"/>
          <w:numId w:val="1"/>
        </w:numPr>
        <w:ind w:left="360"/>
        <w:rPr>
          <w:rFonts w:ascii="Arial" w:hAnsi="Arial"/>
          <w:sz w:val="22"/>
          <w:szCs w:val="22"/>
        </w:rPr>
      </w:pPr>
      <w:r w:rsidRPr="00630CBE">
        <w:rPr>
          <w:rFonts w:ascii="Arial" w:hAnsi="Arial"/>
          <w:sz w:val="22"/>
          <w:szCs w:val="22"/>
        </w:rPr>
        <w:t>A flocculation basin is to be design for a water coagulation plant, and the design flow for the basin is 13.0 MGD.  The basin is to be a cross-flow horizontal shaft, paddle-wheel type with a mean velocity gradient of 26.7 sec-1 (at 50</w:t>
      </w:r>
      <w:r w:rsidRPr="00630CBE">
        <w:rPr>
          <w:rFonts w:ascii="Arial" w:hAnsi="Arial"/>
          <w:sz w:val="22"/>
          <w:szCs w:val="22"/>
          <w:vertAlign w:val="superscript"/>
        </w:rPr>
        <w:t>o</w:t>
      </w:r>
      <w:r w:rsidRPr="00630CBE">
        <w:rPr>
          <w:rFonts w:ascii="Arial" w:hAnsi="Arial"/>
          <w:sz w:val="22"/>
          <w:szCs w:val="22"/>
        </w:rPr>
        <w:t>F), a detention tim</w:t>
      </w:r>
      <w:r w:rsidR="00D52513" w:rsidRPr="00630CBE">
        <w:rPr>
          <w:rFonts w:ascii="Arial" w:hAnsi="Arial"/>
          <w:sz w:val="22"/>
          <w:szCs w:val="22"/>
        </w:rPr>
        <w:t>e</w:t>
      </w:r>
      <w:r w:rsidRPr="00630CBE">
        <w:rPr>
          <w:rFonts w:ascii="Arial" w:hAnsi="Arial"/>
          <w:sz w:val="22"/>
          <w:szCs w:val="22"/>
        </w:rPr>
        <w:t xml:space="preserve"> of 45 minutes, and a GT value from 50,000 to 100,000.  Tapered flocculation is to be provided, and three compartment of equal depth in series are to be used.  The compartments </w:t>
      </w:r>
      <w:r w:rsidR="00D52513" w:rsidRPr="00630CBE">
        <w:rPr>
          <w:rFonts w:ascii="Arial" w:hAnsi="Arial"/>
          <w:sz w:val="22"/>
          <w:szCs w:val="22"/>
        </w:rPr>
        <w:t>are</w:t>
      </w:r>
      <w:r w:rsidRPr="00630CBE">
        <w:rPr>
          <w:rFonts w:ascii="Arial" w:hAnsi="Arial"/>
          <w:sz w:val="22"/>
          <w:szCs w:val="22"/>
        </w:rPr>
        <w:t xml:space="preserve"> to be </w:t>
      </w:r>
      <w:r w:rsidR="00D52513" w:rsidRPr="00630CBE">
        <w:rPr>
          <w:rFonts w:ascii="Arial" w:hAnsi="Arial"/>
          <w:sz w:val="22"/>
          <w:szCs w:val="22"/>
        </w:rPr>
        <w:t>separated by slotted, redwood baffle fences, and the basin floor is level.  The G values are to be 50, 20 and 10 sec</w:t>
      </w:r>
      <w:r w:rsidR="00D52513" w:rsidRPr="00630CBE">
        <w:rPr>
          <w:rFonts w:ascii="Arial" w:hAnsi="Arial"/>
          <w:sz w:val="22"/>
          <w:szCs w:val="22"/>
          <w:vertAlign w:val="superscript"/>
        </w:rPr>
        <w:t>-1</w:t>
      </w:r>
      <w:r w:rsidR="00D52513" w:rsidRPr="00630CBE">
        <w:rPr>
          <w:rFonts w:ascii="Arial" w:hAnsi="Arial"/>
          <w:sz w:val="22"/>
          <w:szCs w:val="22"/>
        </w:rPr>
        <w:t xml:space="preserve">.  The flocculation basin it to have a width of 90ft-0in to adjoin the settling basin.  The paddle wheels are to have blades with 6 in. width and length of 10 ft.  The outside blades should clear the floor by 1.0 ft. and be 1.0 ft below the water surface.  There are to be six blades per paddle wheel, and the blades should have a clear spacing of 12 in.  </w:t>
      </w:r>
      <w:r w:rsidR="002938F3" w:rsidRPr="00630CBE">
        <w:rPr>
          <w:rFonts w:ascii="Arial" w:hAnsi="Arial"/>
          <w:sz w:val="22"/>
          <w:szCs w:val="22"/>
        </w:rPr>
        <w:t>Adjacent paddle wheels should have a clear spacing of 30 to 36 in. between blades.  The wall clearance is 12 to 18 in.  Determine:</w:t>
      </w:r>
    </w:p>
    <w:p w:rsidR="002938F3" w:rsidRPr="00630CBE" w:rsidRDefault="002938F3" w:rsidP="002938F3">
      <w:pPr>
        <w:pStyle w:val="ListParagraph"/>
        <w:numPr>
          <w:ilvl w:val="1"/>
          <w:numId w:val="1"/>
        </w:numPr>
        <w:ind w:left="1080"/>
        <w:rPr>
          <w:rFonts w:ascii="Arial" w:hAnsi="Arial"/>
          <w:sz w:val="22"/>
          <w:szCs w:val="22"/>
        </w:rPr>
      </w:pPr>
      <w:r w:rsidRPr="00630CBE">
        <w:rPr>
          <w:rFonts w:ascii="Arial" w:hAnsi="Arial"/>
          <w:sz w:val="22"/>
          <w:szCs w:val="22"/>
        </w:rPr>
        <w:t>The basin dimensions if increments of 1 in are used.</w:t>
      </w:r>
    </w:p>
    <w:p w:rsidR="002938F3" w:rsidRPr="00630CBE" w:rsidRDefault="002938F3" w:rsidP="002938F3">
      <w:pPr>
        <w:pStyle w:val="ListParagraph"/>
        <w:numPr>
          <w:ilvl w:val="1"/>
          <w:numId w:val="1"/>
        </w:numPr>
        <w:ind w:left="1080"/>
        <w:rPr>
          <w:rFonts w:ascii="Arial" w:hAnsi="Arial"/>
          <w:sz w:val="22"/>
          <w:szCs w:val="22"/>
        </w:rPr>
      </w:pPr>
      <w:r w:rsidRPr="00630CBE">
        <w:rPr>
          <w:rFonts w:ascii="Arial" w:hAnsi="Arial"/>
          <w:sz w:val="22"/>
          <w:szCs w:val="22"/>
        </w:rPr>
        <w:t>The paddle-wheel design.</w:t>
      </w:r>
    </w:p>
    <w:p w:rsidR="002938F3" w:rsidRPr="00630CBE" w:rsidRDefault="002938F3" w:rsidP="002938F3">
      <w:pPr>
        <w:pStyle w:val="ListParagraph"/>
        <w:numPr>
          <w:ilvl w:val="1"/>
          <w:numId w:val="1"/>
        </w:numPr>
        <w:ind w:left="1080"/>
        <w:rPr>
          <w:rFonts w:ascii="Arial" w:hAnsi="Arial"/>
          <w:sz w:val="22"/>
          <w:szCs w:val="22"/>
        </w:rPr>
      </w:pPr>
      <w:r w:rsidRPr="00630CBE">
        <w:rPr>
          <w:rFonts w:ascii="Arial" w:hAnsi="Arial"/>
          <w:sz w:val="22"/>
          <w:szCs w:val="22"/>
        </w:rPr>
        <w:t>The power to be imparted to the water in each compartment and the total power required for the basin.</w:t>
      </w:r>
    </w:p>
    <w:p w:rsidR="002938F3" w:rsidRPr="00630CBE" w:rsidRDefault="002938F3" w:rsidP="002938F3">
      <w:pPr>
        <w:pStyle w:val="ListParagraph"/>
        <w:numPr>
          <w:ilvl w:val="1"/>
          <w:numId w:val="1"/>
        </w:numPr>
        <w:ind w:left="1080"/>
        <w:rPr>
          <w:rFonts w:ascii="Arial" w:hAnsi="Arial"/>
          <w:sz w:val="22"/>
          <w:szCs w:val="22"/>
        </w:rPr>
      </w:pPr>
      <w:r w:rsidRPr="00630CBE">
        <w:rPr>
          <w:rFonts w:ascii="Arial" w:hAnsi="Arial"/>
          <w:sz w:val="22"/>
          <w:szCs w:val="22"/>
        </w:rPr>
        <w:t>The range in rotational speed for each compartment if 1:4 varia</w:t>
      </w:r>
      <w:r w:rsidR="00630CBE" w:rsidRPr="00630CBE">
        <w:rPr>
          <w:rFonts w:ascii="Arial" w:hAnsi="Arial"/>
          <w:sz w:val="22"/>
          <w:szCs w:val="22"/>
        </w:rPr>
        <w:t>ble-speed drives are employed.</w:t>
      </w:r>
      <w:r w:rsidR="00630CBE" w:rsidRPr="00630CBE">
        <w:rPr>
          <w:rFonts w:ascii="Arial" w:hAnsi="Arial"/>
          <w:sz w:val="22"/>
          <w:szCs w:val="22"/>
        </w:rPr>
        <w:br/>
      </w:r>
    </w:p>
    <w:p w:rsidR="005A4E80" w:rsidRPr="00630CBE" w:rsidRDefault="002938F3" w:rsidP="005A4E80">
      <w:pPr>
        <w:pStyle w:val="ListParagraph"/>
        <w:numPr>
          <w:ilvl w:val="0"/>
          <w:numId w:val="1"/>
        </w:numPr>
        <w:ind w:left="360"/>
        <w:rPr>
          <w:rFonts w:ascii="Arial" w:hAnsi="Arial"/>
          <w:sz w:val="22"/>
          <w:szCs w:val="22"/>
        </w:rPr>
      </w:pPr>
      <w:r w:rsidRPr="00630CBE">
        <w:rPr>
          <w:rFonts w:ascii="Arial" w:hAnsi="Arial"/>
          <w:sz w:val="22"/>
          <w:szCs w:val="22"/>
        </w:rPr>
        <w:t xml:space="preserve">A batch settling test has been performed on an industrial wastewater having </w:t>
      </w:r>
      <w:r w:rsidR="004A1BE6" w:rsidRPr="00630CBE">
        <w:rPr>
          <w:rFonts w:ascii="Arial" w:hAnsi="Arial"/>
          <w:sz w:val="22"/>
          <w:szCs w:val="22"/>
        </w:rPr>
        <w:t>an initial suspended solids concentration</w:t>
      </w:r>
      <w:r w:rsidRPr="00630CBE">
        <w:rPr>
          <w:rFonts w:ascii="Arial" w:hAnsi="Arial"/>
          <w:sz w:val="22"/>
          <w:szCs w:val="22"/>
        </w:rPr>
        <w:t xml:space="preserve"> of 597 mg/L to develop criteria for the design of a primary clarifier.  The test column was 5in </w:t>
      </w:r>
      <w:r w:rsidR="004A1BE6" w:rsidRPr="00630CBE">
        <w:rPr>
          <w:rFonts w:ascii="Arial" w:hAnsi="Arial"/>
          <w:sz w:val="22"/>
          <w:szCs w:val="22"/>
        </w:rPr>
        <w:t>(125 mm) in diameter and 8 ft (2.44 m) high, and sampling ports were located 2, 4, 6, and 8 ft (0.61, 1.22, 1.83, and 2.44 m) from the water surface</w:t>
      </w:r>
      <w:r w:rsidR="005A4E80" w:rsidRPr="00630CBE">
        <w:rPr>
          <w:rFonts w:ascii="Arial" w:hAnsi="Arial"/>
          <w:sz w:val="22"/>
          <w:szCs w:val="22"/>
        </w:rPr>
        <w:t xml:space="preserve"> in the column.  The suspended solids remaining after the various sampling times are given the following table.  The wastewater flow is 2.5 MGD (9460 m</w:t>
      </w:r>
      <w:r w:rsidR="005A4E80" w:rsidRPr="00630CBE">
        <w:rPr>
          <w:rFonts w:ascii="Arial" w:hAnsi="Arial"/>
          <w:sz w:val="22"/>
          <w:szCs w:val="22"/>
          <w:vertAlign w:val="superscript"/>
        </w:rPr>
        <w:t>3</w:t>
      </w:r>
      <w:r w:rsidR="005A4E80" w:rsidRPr="00630CBE">
        <w:rPr>
          <w:rFonts w:ascii="Arial" w:hAnsi="Arial"/>
          <w:sz w:val="22"/>
          <w:szCs w:val="22"/>
        </w:rPr>
        <w:t>/d).   Determine:</w:t>
      </w:r>
    </w:p>
    <w:p w:rsidR="005A4E80" w:rsidRPr="00630CBE" w:rsidRDefault="005A4E80" w:rsidP="005A4E80">
      <w:pPr>
        <w:pStyle w:val="ListParagraph"/>
        <w:numPr>
          <w:ilvl w:val="1"/>
          <w:numId w:val="1"/>
        </w:numPr>
        <w:ind w:left="1080"/>
        <w:rPr>
          <w:rFonts w:ascii="Arial" w:hAnsi="Arial"/>
          <w:sz w:val="22"/>
          <w:szCs w:val="22"/>
        </w:rPr>
      </w:pPr>
      <w:r w:rsidRPr="00630CBE">
        <w:rPr>
          <w:rFonts w:ascii="Arial" w:hAnsi="Arial"/>
          <w:sz w:val="22"/>
          <w:szCs w:val="22"/>
        </w:rPr>
        <w:t>The design overflow rate and detention time if 65% of the suspended solids are to be removed.  Use scale up factors of 0.65 for the overflow rate and 1.75 for the detention time.</w:t>
      </w:r>
    </w:p>
    <w:p w:rsidR="005A4E80" w:rsidRPr="00630CBE" w:rsidRDefault="005A4E80" w:rsidP="005A4E80">
      <w:pPr>
        <w:pStyle w:val="ListParagraph"/>
        <w:numPr>
          <w:ilvl w:val="1"/>
          <w:numId w:val="1"/>
        </w:numPr>
        <w:ind w:left="1080"/>
        <w:rPr>
          <w:rFonts w:ascii="Arial" w:hAnsi="Arial"/>
          <w:sz w:val="22"/>
          <w:szCs w:val="22"/>
        </w:rPr>
      </w:pPr>
      <w:r w:rsidRPr="00630CBE">
        <w:rPr>
          <w:rFonts w:ascii="Arial" w:hAnsi="Arial"/>
          <w:sz w:val="22"/>
          <w:szCs w:val="22"/>
        </w:rPr>
        <w:t>The diameter is a circular clarifier is used.</w:t>
      </w:r>
    </w:p>
    <w:p w:rsidR="005A4E80" w:rsidRPr="00630CBE" w:rsidRDefault="005A4E80" w:rsidP="005A4E80">
      <w:pPr>
        <w:pStyle w:val="ListParagraph"/>
        <w:numPr>
          <w:ilvl w:val="1"/>
          <w:numId w:val="1"/>
        </w:numPr>
        <w:ind w:left="1080"/>
        <w:rPr>
          <w:rFonts w:ascii="Arial" w:hAnsi="Arial"/>
          <w:sz w:val="22"/>
          <w:szCs w:val="22"/>
        </w:rPr>
      </w:pPr>
      <w:r w:rsidRPr="00630CBE">
        <w:rPr>
          <w:rFonts w:ascii="Arial" w:hAnsi="Arial"/>
          <w:sz w:val="22"/>
          <w:szCs w:val="22"/>
        </w:rPr>
        <w:t>The design diameter of the clarifier is equipment is available in 5-ft increments of tank diameter.</w:t>
      </w:r>
    </w:p>
    <w:p w:rsidR="005A4E80" w:rsidRDefault="005A4E80" w:rsidP="005A4E80">
      <w:pPr>
        <w:pStyle w:val="ListParagraph"/>
        <w:numPr>
          <w:ilvl w:val="1"/>
          <w:numId w:val="1"/>
        </w:numPr>
        <w:ind w:left="1080"/>
        <w:rPr>
          <w:rFonts w:ascii="Arial" w:hAnsi="Arial"/>
          <w:sz w:val="24"/>
          <w:szCs w:val="24"/>
        </w:rPr>
      </w:pPr>
      <w:r w:rsidRPr="00630CBE">
        <w:rPr>
          <w:rFonts w:ascii="Arial" w:hAnsi="Arial"/>
          <w:sz w:val="22"/>
          <w:szCs w:val="22"/>
        </w:rPr>
        <w:t>The depth of the tank.</w:t>
      </w:r>
      <w:r>
        <w:rPr>
          <w:rFonts w:ascii="Arial" w:hAnsi="Arial"/>
          <w:sz w:val="24"/>
          <w:szCs w:val="24"/>
        </w:rPr>
        <w:br/>
      </w:r>
    </w:p>
    <w:tbl>
      <w:tblPr>
        <w:tblStyle w:val="TableGrid"/>
        <w:tblW w:w="0" w:type="auto"/>
        <w:tblLook w:val="04A0"/>
      </w:tblPr>
      <w:tblGrid>
        <w:gridCol w:w="1596"/>
        <w:gridCol w:w="1596"/>
        <w:gridCol w:w="1596"/>
        <w:gridCol w:w="1596"/>
        <w:gridCol w:w="1596"/>
        <w:gridCol w:w="1596"/>
      </w:tblGrid>
      <w:tr w:rsidR="005A4E80" w:rsidTr="005A4E80">
        <w:tc>
          <w:tcPr>
            <w:tcW w:w="1596" w:type="dxa"/>
            <w:vMerge w:val="restart"/>
            <w:tcBorders>
              <w:top w:val="single" w:sz="18" w:space="0" w:color="auto"/>
              <w:left w:val="single" w:sz="18" w:space="0" w:color="auto"/>
              <w:right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Depth ft (m)</w:t>
            </w:r>
          </w:p>
        </w:tc>
        <w:tc>
          <w:tcPr>
            <w:tcW w:w="7980" w:type="dxa"/>
            <w:gridSpan w:val="5"/>
            <w:tcBorders>
              <w:top w:val="single" w:sz="18" w:space="0" w:color="auto"/>
              <w:left w:val="single" w:sz="12" w:space="0" w:color="auto"/>
              <w:right w:val="single" w:sz="18" w:space="0" w:color="auto"/>
            </w:tcBorders>
          </w:tcPr>
          <w:p w:rsidR="005A4E80" w:rsidRDefault="005A4E80" w:rsidP="005A4E80">
            <w:pPr>
              <w:jc w:val="center"/>
              <w:rPr>
                <w:rFonts w:ascii="Arial" w:hAnsi="Arial"/>
                <w:sz w:val="24"/>
                <w:szCs w:val="24"/>
              </w:rPr>
            </w:pPr>
            <w:r>
              <w:rPr>
                <w:rFonts w:ascii="Arial" w:hAnsi="Arial"/>
                <w:sz w:val="24"/>
                <w:szCs w:val="24"/>
              </w:rPr>
              <w:t>Time (minutes)</w:t>
            </w:r>
          </w:p>
        </w:tc>
      </w:tr>
      <w:tr w:rsidR="005A4E80" w:rsidTr="005A4E80">
        <w:tc>
          <w:tcPr>
            <w:tcW w:w="1596" w:type="dxa"/>
            <w:vMerge/>
            <w:tcBorders>
              <w:left w:val="single" w:sz="18" w:space="0" w:color="auto"/>
              <w:bottom w:val="single" w:sz="12" w:space="0" w:color="auto"/>
              <w:right w:val="single" w:sz="12" w:space="0" w:color="auto"/>
            </w:tcBorders>
          </w:tcPr>
          <w:p w:rsidR="005A4E80" w:rsidRDefault="005A4E80" w:rsidP="005A4E80">
            <w:pPr>
              <w:rPr>
                <w:rFonts w:ascii="Arial" w:hAnsi="Arial"/>
                <w:sz w:val="24"/>
                <w:szCs w:val="24"/>
              </w:rPr>
            </w:pPr>
          </w:p>
        </w:tc>
        <w:tc>
          <w:tcPr>
            <w:tcW w:w="1596" w:type="dxa"/>
            <w:tcBorders>
              <w:left w:val="single" w:sz="12" w:space="0" w:color="auto"/>
              <w:bottom w:val="single" w:sz="12" w:space="0" w:color="auto"/>
            </w:tcBorders>
          </w:tcPr>
          <w:p w:rsidR="005A4E80" w:rsidRDefault="005A4E80" w:rsidP="005A4E80">
            <w:pPr>
              <w:jc w:val="center"/>
              <w:rPr>
                <w:rFonts w:ascii="Arial" w:hAnsi="Arial"/>
                <w:sz w:val="24"/>
                <w:szCs w:val="24"/>
              </w:rPr>
            </w:pPr>
            <w:r>
              <w:rPr>
                <w:rFonts w:ascii="Arial" w:hAnsi="Arial"/>
                <w:sz w:val="24"/>
                <w:szCs w:val="24"/>
              </w:rPr>
              <w:t>10</w:t>
            </w:r>
          </w:p>
        </w:tc>
        <w:tc>
          <w:tcPr>
            <w:tcW w:w="1596" w:type="dxa"/>
            <w:tcBorders>
              <w:bottom w:val="single" w:sz="12" w:space="0" w:color="auto"/>
            </w:tcBorders>
          </w:tcPr>
          <w:p w:rsidR="005A4E80" w:rsidRDefault="005A4E80" w:rsidP="005A4E80">
            <w:pPr>
              <w:jc w:val="center"/>
              <w:rPr>
                <w:rFonts w:ascii="Arial" w:hAnsi="Arial"/>
                <w:sz w:val="24"/>
                <w:szCs w:val="24"/>
              </w:rPr>
            </w:pPr>
            <w:r>
              <w:rPr>
                <w:rFonts w:ascii="Arial" w:hAnsi="Arial"/>
                <w:sz w:val="24"/>
                <w:szCs w:val="24"/>
              </w:rPr>
              <w:t>20</w:t>
            </w:r>
          </w:p>
        </w:tc>
        <w:tc>
          <w:tcPr>
            <w:tcW w:w="1596" w:type="dxa"/>
            <w:tcBorders>
              <w:bottom w:val="single" w:sz="12" w:space="0" w:color="auto"/>
            </w:tcBorders>
          </w:tcPr>
          <w:p w:rsidR="005A4E80" w:rsidRDefault="005A4E80" w:rsidP="005A4E80">
            <w:pPr>
              <w:jc w:val="center"/>
              <w:rPr>
                <w:rFonts w:ascii="Arial" w:hAnsi="Arial"/>
                <w:sz w:val="24"/>
                <w:szCs w:val="24"/>
              </w:rPr>
            </w:pPr>
            <w:r>
              <w:rPr>
                <w:rFonts w:ascii="Arial" w:hAnsi="Arial"/>
                <w:sz w:val="24"/>
                <w:szCs w:val="24"/>
              </w:rPr>
              <w:t>30</w:t>
            </w:r>
          </w:p>
        </w:tc>
        <w:tc>
          <w:tcPr>
            <w:tcW w:w="1596" w:type="dxa"/>
            <w:tcBorders>
              <w:bottom w:val="single" w:sz="12" w:space="0" w:color="auto"/>
            </w:tcBorders>
          </w:tcPr>
          <w:p w:rsidR="005A4E80" w:rsidRDefault="005A4E80" w:rsidP="005A4E80">
            <w:pPr>
              <w:jc w:val="center"/>
              <w:rPr>
                <w:rFonts w:ascii="Arial" w:hAnsi="Arial"/>
                <w:sz w:val="24"/>
                <w:szCs w:val="24"/>
              </w:rPr>
            </w:pPr>
            <w:r>
              <w:rPr>
                <w:rFonts w:ascii="Arial" w:hAnsi="Arial"/>
                <w:sz w:val="24"/>
                <w:szCs w:val="24"/>
              </w:rPr>
              <w:t>45</w:t>
            </w:r>
          </w:p>
        </w:tc>
        <w:tc>
          <w:tcPr>
            <w:tcW w:w="1596" w:type="dxa"/>
            <w:tcBorders>
              <w:bottom w:val="single" w:sz="12" w:space="0" w:color="auto"/>
              <w:right w:val="single" w:sz="18" w:space="0" w:color="auto"/>
            </w:tcBorders>
          </w:tcPr>
          <w:p w:rsidR="005A4E80" w:rsidRDefault="005A4E80" w:rsidP="005A4E80">
            <w:pPr>
              <w:jc w:val="center"/>
              <w:rPr>
                <w:rFonts w:ascii="Arial" w:hAnsi="Arial"/>
                <w:sz w:val="24"/>
                <w:szCs w:val="24"/>
              </w:rPr>
            </w:pPr>
            <w:r>
              <w:rPr>
                <w:rFonts w:ascii="Arial" w:hAnsi="Arial"/>
                <w:sz w:val="24"/>
                <w:szCs w:val="24"/>
              </w:rPr>
              <w:t>60</w:t>
            </w:r>
          </w:p>
        </w:tc>
      </w:tr>
      <w:tr w:rsidR="005A4E80" w:rsidTr="005A4E80">
        <w:tc>
          <w:tcPr>
            <w:tcW w:w="1596" w:type="dxa"/>
            <w:tcBorders>
              <w:top w:val="single" w:sz="12" w:space="0" w:color="auto"/>
              <w:left w:val="single" w:sz="18" w:space="0" w:color="auto"/>
              <w:right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2 (0.62)</w:t>
            </w:r>
          </w:p>
        </w:tc>
        <w:tc>
          <w:tcPr>
            <w:tcW w:w="1596" w:type="dxa"/>
            <w:tcBorders>
              <w:top w:val="single" w:sz="12" w:space="0" w:color="auto"/>
              <w:left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394</w:t>
            </w:r>
          </w:p>
        </w:tc>
        <w:tc>
          <w:tcPr>
            <w:tcW w:w="1596" w:type="dxa"/>
            <w:tcBorders>
              <w:top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352</w:t>
            </w:r>
          </w:p>
        </w:tc>
        <w:tc>
          <w:tcPr>
            <w:tcW w:w="1596" w:type="dxa"/>
            <w:tcBorders>
              <w:top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243</w:t>
            </w:r>
          </w:p>
        </w:tc>
        <w:tc>
          <w:tcPr>
            <w:tcW w:w="1596" w:type="dxa"/>
            <w:tcBorders>
              <w:top w:val="single" w:sz="12" w:space="0" w:color="auto"/>
            </w:tcBorders>
            <w:vAlign w:val="center"/>
          </w:tcPr>
          <w:p w:rsidR="005A4E80" w:rsidRDefault="00630CBE" w:rsidP="005A4E80">
            <w:pPr>
              <w:jc w:val="center"/>
              <w:rPr>
                <w:rFonts w:ascii="Arial" w:hAnsi="Arial"/>
                <w:sz w:val="24"/>
                <w:szCs w:val="24"/>
              </w:rPr>
            </w:pPr>
            <w:r>
              <w:rPr>
                <w:rFonts w:ascii="Arial" w:hAnsi="Arial"/>
                <w:sz w:val="24"/>
                <w:szCs w:val="24"/>
              </w:rPr>
              <w:t>182</w:t>
            </w:r>
          </w:p>
        </w:tc>
        <w:tc>
          <w:tcPr>
            <w:tcW w:w="1596" w:type="dxa"/>
            <w:tcBorders>
              <w:top w:val="single" w:sz="12" w:space="0" w:color="auto"/>
              <w:right w:val="single" w:sz="18" w:space="0" w:color="auto"/>
            </w:tcBorders>
            <w:vAlign w:val="center"/>
          </w:tcPr>
          <w:p w:rsidR="005A4E80" w:rsidRDefault="00630CBE" w:rsidP="005A4E80">
            <w:pPr>
              <w:jc w:val="center"/>
              <w:rPr>
                <w:rFonts w:ascii="Arial" w:hAnsi="Arial"/>
                <w:sz w:val="24"/>
                <w:szCs w:val="24"/>
              </w:rPr>
            </w:pPr>
            <w:r>
              <w:rPr>
                <w:rFonts w:ascii="Arial" w:hAnsi="Arial"/>
                <w:sz w:val="24"/>
                <w:szCs w:val="24"/>
              </w:rPr>
              <w:t>148</w:t>
            </w:r>
          </w:p>
        </w:tc>
      </w:tr>
      <w:tr w:rsidR="005A4E80" w:rsidTr="005A4E80">
        <w:tc>
          <w:tcPr>
            <w:tcW w:w="1596" w:type="dxa"/>
            <w:tcBorders>
              <w:left w:val="single" w:sz="18" w:space="0" w:color="auto"/>
              <w:right w:val="single" w:sz="12" w:space="0" w:color="auto"/>
            </w:tcBorders>
            <w:vAlign w:val="center"/>
          </w:tcPr>
          <w:p w:rsidR="005A4E80" w:rsidRDefault="005A4E80" w:rsidP="005A4E80">
            <w:pPr>
              <w:jc w:val="center"/>
            </w:pPr>
            <w:r>
              <w:rPr>
                <w:rFonts w:ascii="Arial" w:hAnsi="Arial"/>
                <w:sz w:val="24"/>
                <w:szCs w:val="24"/>
              </w:rPr>
              <w:t>4</w:t>
            </w:r>
            <w:r w:rsidRPr="00A22C41">
              <w:rPr>
                <w:rFonts w:ascii="Arial" w:hAnsi="Arial"/>
                <w:sz w:val="24"/>
                <w:szCs w:val="24"/>
              </w:rPr>
              <w:t xml:space="preserve"> (</w:t>
            </w:r>
            <w:r>
              <w:rPr>
                <w:rFonts w:ascii="Arial" w:hAnsi="Arial"/>
                <w:sz w:val="24"/>
                <w:szCs w:val="24"/>
              </w:rPr>
              <w:t>1.22</w:t>
            </w:r>
            <w:r w:rsidRPr="00A22C41">
              <w:rPr>
                <w:rFonts w:ascii="Arial" w:hAnsi="Arial"/>
                <w:sz w:val="24"/>
                <w:szCs w:val="24"/>
              </w:rPr>
              <w:t>)</w:t>
            </w:r>
          </w:p>
        </w:tc>
        <w:tc>
          <w:tcPr>
            <w:tcW w:w="1596" w:type="dxa"/>
            <w:tcBorders>
              <w:left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460</w:t>
            </w:r>
          </w:p>
        </w:tc>
        <w:tc>
          <w:tcPr>
            <w:tcW w:w="1596" w:type="dxa"/>
            <w:vAlign w:val="center"/>
          </w:tcPr>
          <w:p w:rsidR="005A4E80" w:rsidRDefault="005A4E80" w:rsidP="005A4E80">
            <w:pPr>
              <w:jc w:val="center"/>
              <w:rPr>
                <w:rFonts w:ascii="Arial" w:hAnsi="Arial"/>
                <w:sz w:val="24"/>
                <w:szCs w:val="24"/>
              </w:rPr>
            </w:pPr>
            <w:r>
              <w:rPr>
                <w:rFonts w:ascii="Arial" w:hAnsi="Arial"/>
                <w:sz w:val="24"/>
                <w:szCs w:val="24"/>
              </w:rPr>
              <w:t>406</w:t>
            </w:r>
          </w:p>
        </w:tc>
        <w:tc>
          <w:tcPr>
            <w:tcW w:w="1596" w:type="dxa"/>
            <w:vAlign w:val="center"/>
          </w:tcPr>
          <w:p w:rsidR="005A4E80" w:rsidRDefault="005A4E80" w:rsidP="005A4E80">
            <w:pPr>
              <w:jc w:val="center"/>
              <w:rPr>
                <w:rFonts w:ascii="Arial" w:hAnsi="Arial"/>
                <w:sz w:val="24"/>
                <w:szCs w:val="24"/>
              </w:rPr>
            </w:pPr>
            <w:r>
              <w:rPr>
                <w:rFonts w:ascii="Arial" w:hAnsi="Arial"/>
                <w:sz w:val="24"/>
                <w:szCs w:val="24"/>
              </w:rPr>
              <w:t>337</w:t>
            </w:r>
          </w:p>
        </w:tc>
        <w:tc>
          <w:tcPr>
            <w:tcW w:w="1596" w:type="dxa"/>
            <w:vAlign w:val="center"/>
          </w:tcPr>
          <w:p w:rsidR="005A4E80" w:rsidRDefault="00630CBE" w:rsidP="005A4E80">
            <w:pPr>
              <w:jc w:val="center"/>
              <w:rPr>
                <w:rFonts w:ascii="Arial" w:hAnsi="Arial"/>
                <w:sz w:val="24"/>
                <w:szCs w:val="24"/>
              </w:rPr>
            </w:pPr>
            <w:r>
              <w:rPr>
                <w:rFonts w:ascii="Arial" w:hAnsi="Arial"/>
                <w:sz w:val="24"/>
                <w:szCs w:val="24"/>
              </w:rPr>
              <w:t>295</w:t>
            </w:r>
          </w:p>
        </w:tc>
        <w:tc>
          <w:tcPr>
            <w:tcW w:w="1596" w:type="dxa"/>
            <w:tcBorders>
              <w:right w:val="single" w:sz="18" w:space="0" w:color="auto"/>
            </w:tcBorders>
            <w:vAlign w:val="center"/>
          </w:tcPr>
          <w:p w:rsidR="005A4E80" w:rsidRDefault="00630CBE" w:rsidP="005A4E80">
            <w:pPr>
              <w:jc w:val="center"/>
              <w:rPr>
                <w:rFonts w:ascii="Arial" w:hAnsi="Arial"/>
                <w:sz w:val="24"/>
                <w:szCs w:val="24"/>
              </w:rPr>
            </w:pPr>
            <w:r>
              <w:rPr>
                <w:rFonts w:ascii="Arial" w:hAnsi="Arial"/>
                <w:sz w:val="24"/>
                <w:szCs w:val="24"/>
              </w:rPr>
              <w:t>216</w:t>
            </w:r>
          </w:p>
        </w:tc>
      </w:tr>
      <w:tr w:rsidR="005A4E80" w:rsidTr="005A4E80">
        <w:tc>
          <w:tcPr>
            <w:tcW w:w="1596" w:type="dxa"/>
            <w:tcBorders>
              <w:left w:val="single" w:sz="18" w:space="0" w:color="auto"/>
              <w:right w:val="single" w:sz="12" w:space="0" w:color="auto"/>
            </w:tcBorders>
            <w:vAlign w:val="center"/>
          </w:tcPr>
          <w:p w:rsidR="005A4E80" w:rsidRDefault="005A4E80" w:rsidP="005A4E80">
            <w:pPr>
              <w:jc w:val="center"/>
            </w:pPr>
            <w:r>
              <w:rPr>
                <w:rFonts w:ascii="Arial" w:hAnsi="Arial"/>
                <w:sz w:val="24"/>
                <w:szCs w:val="24"/>
              </w:rPr>
              <w:t>6</w:t>
            </w:r>
            <w:r w:rsidRPr="00A22C41">
              <w:rPr>
                <w:rFonts w:ascii="Arial" w:hAnsi="Arial"/>
                <w:sz w:val="24"/>
                <w:szCs w:val="24"/>
              </w:rPr>
              <w:t xml:space="preserve"> (</w:t>
            </w:r>
            <w:r>
              <w:rPr>
                <w:rFonts w:ascii="Arial" w:hAnsi="Arial"/>
                <w:sz w:val="24"/>
                <w:szCs w:val="24"/>
              </w:rPr>
              <w:t>1.83</w:t>
            </w:r>
            <w:r w:rsidRPr="00A22C41">
              <w:rPr>
                <w:rFonts w:ascii="Arial" w:hAnsi="Arial"/>
                <w:sz w:val="24"/>
                <w:szCs w:val="24"/>
              </w:rPr>
              <w:t>)</w:t>
            </w:r>
          </w:p>
        </w:tc>
        <w:tc>
          <w:tcPr>
            <w:tcW w:w="1596" w:type="dxa"/>
            <w:tcBorders>
              <w:left w:val="single" w:sz="12" w:space="0" w:color="auto"/>
            </w:tcBorders>
            <w:vAlign w:val="center"/>
          </w:tcPr>
          <w:p w:rsidR="005A4E80" w:rsidRDefault="005A4E80" w:rsidP="005A4E80">
            <w:pPr>
              <w:jc w:val="center"/>
              <w:rPr>
                <w:rFonts w:ascii="Arial" w:hAnsi="Arial"/>
                <w:sz w:val="24"/>
                <w:szCs w:val="24"/>
              </w:rPr>
            </w:pPr>
            <w:r>
              <w:rPr>
                <w:rFonts w:ascii="Arial" w:hAnsi="Arial"/>
                <w:sz w:val="24"/>
                <w:szCs w:val="24"/>
              </w:rPr>
              <w:t>512</w:t>
            </w:r>
          </w:p>
        </w:tc>
        <w:tc>
          <w:tcPr>
            <w:tcW w:w="1596" w:type="dxa"/>
            <w:vAlign w:val="center"/>
          </w:tcPr>
          <w:p w:rsidR="005A4E80" w:rsidRDefault="005A4E80" w:rsidP="005A4E80">
            <w:pPr>
              <w:jc w:val="center"/>
              <w:rPr>
                <w:rFonts w:ascii="Arial" w:hAnsi="Arial"/>
                <w:sz w:val="24"/>
                <w:szCs w:val="24"/>
              </w:rPr>
            </w:pPr>
            <w:r>
              <w:rPr>
                <w:rFonts w:ascii="Arial" w:hAnsi="Arial"/>
                <w:sz w:val="24"/>
                <w:szCs w:val="24"/>
              </w:rPr>
              <w:t>429</w:t>
            </w:r>
          </w:p>
        </w:tc>
        <w:tc>
          <w:tcPr>
            <w:tcW w:w="1596" w:type="dxa"/>
            <w:vAlign w:val="center"/>
          </w:tcPr>
          <w:p w:rsidR="005A4E80" w:rsidRDefault="005A4E80" w:rsidP="005A4E80">
            <w:pPr>
              <w:jc w:val="center"/>
              <w:rPr>
                <w:rFonts w:ascii="Arial" w:hAnsi="Arial"/>
                <w:sz w:val="24"/>
                <w:szCs w:val="24"/>
              </w:rPr>
            </w:pPr>
            <w:r>
              <w:rPr>
                <w:rFonts w:ascii="Arial" w:hAnsi="Arial"/>
                <w:sz w:val="24"/>
                <w:szCs w:val="24"/>
              </w:rPr>
              <w:t>376</w:t>
            </w:r>
          </w:p>
        </w:tc>
        <w:tc>
          <w:tcPr>
            <w:tcW w:w="1596" w:type="dxa"/>
            <w:vAlign w:val="center"/>
          </w:tcPr>
          <w:p w:rsidR="005A4E80" w:rsidRDefault="00630CBE" w:rsidP="005A4E80">
            <w:pPr>
              <w:jc w:val="center"/>
              <w:rPr>
                <w:rFonts w:ascii="Arial" w:hAnsi="Arial"/>
                <w:sz w:val="24"/>
                <w:szCs w:val="24"/>
              </w:rPr>
            </w:pPr>
            <w:r>
              <w:rPr>
                <w:rFonts w:ascii="Arial" w:hAnsi="Arial"/>
                <w:sz w:val="24"/>
                <w:szCs w:val="24"/>
              </w:rPr>
              <w:t>318</w:t>
            </w:r>
          </w:p>
        </w:tc>
        <w:tc>
          <w:tcPr>
            <w:tcW w:w="1596" w:type="dxa"/>
            <w:tcBorders>
              <w:right w:val="single" w:sz="18" w:space="0" w:color="auto"/>
            </w:tcBorders>
            <w:vAlign w:val="center"/>
          </w:tcPr>
          <w:p w:rsidR="005A4E80" w:rsidRDefault="00630CBE" w:rsidP="005A4E80">
            <w:pPr>
              <w:jc w:val="center"/>
              <w:rPr>
                <w:rFonts w:ascii="Arial" w:hAnsi="Arial"/>
                <w:sz w:val="24"/>
                <w:szCs w:val="24"/>
              </w:rPr>
            </w:pPr>
            <w:r>
              <w:rPr>
                <w:rFonts w:ascii="Arial" w:hAnsi="Arial"/>
                <w:sz w:val="24"/>
                <w:szCs w:val="24"/>
              </w:rPr>
              <w:t>306</w:t>
            </w:r>
          </w:p>
        </w:tc>
      </w:tr>
      <w:tr w:rsidR="005A4E80" w:rsidTr="005A4E80">
        <w:tc>
          <w:tcPr>
            <w:tcW w:w="1596" w:type="dxa"/>
            <w:tcBorders>
              <w:left w:val="single" w:sz="18" w:space="0" w:color="auto"/>
              <w:bottom w:val="single" w:sz="18" w:space="0" w:color="auto"/>
              <w:right w:val="single" w:sz="12" w:space="0" w:color="auto"/>
            </w:tcBorders>
            <w:vAlign w:val="center"/>
          </w:tcPr>
          <w:p w:rsidR="005A4E80" w:rsidRDefault="005A4E80" w:rsidP="005A4E80">
            <w:pPr>
              <w:jc w:val="center"/>
            </w:pPr>
            <w:r>
              <w:rPr>
                <w:rFonts w:ascii="Arial" w:hAnsi="Arial"/>
                <w:sz w:val="24"/>
                <w:szCs w:val="24"/>
              </w:rPr>
              <w:t>8</w:t>
            </w:r>
            <w:r w:rsidRPr="00A22C41">
              <w:rPr>
                <w:rFonts w:ascii="Arial" w:hAnsi="Arial"/>
                <w:sz w:val="24"/>
                <w:szCs w:val="24"/>
              </w:rPr>
              <w:t xml:space="preserve"> (</w:t>
            </w:r>
            <w:r>
              <w:rPr>
                <w:rFonts w:ascii="Arial" w:hAnsi="Arial"/>
                <w:sz w:val="24"/>
                <w:szCs w:val="24"/>
              </w:rPr>
              <w:t>2.44</w:t>
            </w:r>
            <w:r w:rsidRPr="00A22C41">
              <w:rPr>
                <w:rFonts w:ascii="Arial" w:hAnsi="Arial"/>
                <w:sz w:val="24"/>
                <w:szCs w:val="24"/>
              </w:rPr>
              <w:t>)</w:t>
            </w:r>
          </w:p>
        </w:tc>
        <w:tc>
          <w:tcPr>
            <w:tcW w:w="1596" w:type="dxa"/>
            <w:tcBorders>
              <w:left w:val="single" w:sz="12" w:space="0" w:color="auto"/>
              <w:bottom w:val="single" w:sz="18" w:space="0" w:color="auto"/>
            </w:tcBorders>
            <w:vAlign w:val="center"/>
          </w:tcPr>
          <w:p w:rsidR="005A4E80" w:rsidRDefault="005A4E80" w:rsidP="005A4E80">
            <w:pPr>
              <w:jc w:val="center"/>
              <w:rPr>
                <w:rFonts w:ascii="Arial" w:hAnsi="Arial"/>
                <w:sz w:val="24"/>
                <w:szCs w:val="24"/>
              </w:rPr>
            </w:pPr>
            <w:r>
              <w:rPr>
                <w:rFonts w:ascii="Arial" w:hAnsi="Arial"/>
                <w:sz w:val="24"/>
                <w:szCs w:val="24"/>
              </w:rPr>
              <w:t>1018</w:t>
            </w:r>
          </w:p>
        </w:tc>
        <w:tc>
          <w:tcPr>
            <w:tcW w:w="1596" w:type="dxa"/>
            <w:tcBorders>
              <w:bottom w:val="single" w:sz="18" w:space="0" w:color="auto"/>
            </w:tcBorders>
            <w:vAlign w:val="center"/>
          </w:tcPr>
          <w:p w:rsidR="005A4E80" w:rsidRDefault="005A4E80" w:rsidP="005A4E80">
            <w:pPr>
              <w:jc w:val="center"/>
              <w:rPr>
                <w:rFonts w:ascii="Arial" w:hAnsi="Arial"/>
                <w:sz w:val="24"/>
                <w:szCs w:val="24"/>
              </w:rPr>
            </w:pPr>
            <w:r>
              <w:rPr>
                <w:rFonts w:ascii="Arial" w:hAnsi="Arial"/>
                <w:sz w:val="24"/>
                <w:szCs w:val="24"/>
              </w:rPr>
              <w:t>1142</w:t>
            </w:r>
          </w:p>
        </w:tc>
        <w:tc>
          <w:tcPr>
            <w:tcW w:w="1596" w:type="dxa"/>
            <w:tcBorders>
              <w:bottom w:val="single" w:sz="18" w:space="0" w:color="auto"/>
            </w:tcBorders>
            <w:vAlign w:val="center"/>
          </w:tcPr>
          <w:p w:rsidR="005A4E80" w:rsidRDefault="005A4E80" w:rsidP="005A4E80">
            <w:pPr>
              <w:jc w:val="center"/>
              <w:rPr>
                <w:rFonts w:ascii="Arial" w:hAnsi="Arial"/>
                <w:sz w:val="24"/>
                <w:szCs w:val="24"/>
              </w:rPr>
            </w:pPr>
            <w:r>
              <w:rPr>
                <w:rFonts w:ascii="Arial" w:hAnsi="Arial"/>
                <w:sz w:val="24"/>
                <w:szCs w:val="24"/>
              </w:rPr>
              <w:t>1208</w:t>
            </w:r>
          </w:p>
        </w:tc>
        <w:tc>
          <w:tcPr>
            <w:tcW w:w="1596" w:type="dxa"/>
            <w:tcBorders>
              <w:bottom w:val="single" w:sz="18" w:space="0" w:color="auto"/>
            </w:tcBorders>
            <w:vAlign w:val="center"/>
          </w:tcPr>
          <w:p w:rsidR="005A4E80" w:rsidRDefault="00630CBE" w:rsidP="005A4E80">
            <w:pPr>
              <w:jc w:val="center"/>
              <w:rPr>
                <w:rFonts w:ascii="Arial" w:hAnsi="Arial"/>
                <w:sz w:val="24"/>
                <w:szCs w:val="24"/>
              </w:rPr>
            </w:pPr>
            <w:r>
              <w:rPr>
                <w:rFonts w:ascii="Arial" w:hAnsi="Arial"/>
                <w:sz w:val="24"/>
                <w:szCs w:val="24"/>
              </w:rPr>
              <w:t>1315</w:t>
            </w:r>
          </w:p>
        </w:tc>
        <w:tc>
          <w:tcPr>
            <w:tcW w:w="1596" w:type="dxa"/>
            <w:tcBorders>
              <w:bottom w:val="single" w:sz="18" w:space="0" w:color="auto"/>
              <w:right w:val="single" w:sz="18" w:space="0" w:color="auto"/>
            </w:tcBorders>
            <w:vAlign w:val="center"/>
          </w:tcPr>
          <w:p w:rsidR="005A4E80" w:rsidRDefault="00630CBE" w:rsidP="005A4E80">
            <w:pPr>
              <w:jc w:val="center"/>
              <w:rPr>
                <w:rFonts w:ascii="Arial" w:hAnsi="Arial"/>
                <w:sz w:val="24"/>
                <w:szCs w:val="24"/>
              </w:rPr>
            </w:pPr>
            <w:r>
              <w:rPr>
                <w:rFonts w:ascii="Arial" w:hAnsi="Arial"/>
                <w:sz w:val="24"/>
                <w:szCs w:val="24"/>
              </w:rPr>
              <w:t>1405</w:t>
            </w:r>
          </w:p>
        </w:tc>
      </w:tr>
    </w:tbl>
    <w:p w:rsidR="005A4E80" w:rsidRPr="005A4E80" w:rsidRDefault="005A4E80" w:rsidP="005A4E80">
      <w:pPr>
        <w:rPr>
          <w:rFonts w:ascii="Arial" w:hAnsi="Arial"/>
          <w:sz w:val="24"/>
          <w:szCs w:val="24"/>
        </w:rPr>
      </w:pPr>
    </w:p>
    <w:p w:rsidR="000200A9" w:rsidRPr="002938F3" w:rsidRDefault="000200A9"/>
    <w:sectPr w:rsidR="000200A9" w:rsidRPr="002938F3" w:rsidSect="000200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93905"/>
    <w:multiLevelType w:val="hybridMultilevel"/>
    <w:tmpl w:val="DDF82B9A"/>
    <w:lvl w:ilvl="0" w:tplc="0A12ABB6">
      <w:start w:val="1"/>
      <w:numFmt w:val="decimal"/>
      <w:lvlText w:val="%1)"/>
      <w:lvlJc w:val="left"/>
      <w:pPr>
        <w:ind w:left="720" w:hanging="360"/>
      </w:pPr>
      <w:rPr>
        <w:rFonts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useFELayout/>
  </w:compat>
  <w:rsids>
    <w:rsidRoot w:val="008349A3"/>
    <w:rsid w:val="000200A9"/>
    <w:rsid w:val="002938F3"/>
    <w:rsid w:val="003C12FD"/>
    <w:rsid w:val="003F6588"/>
    <w:rsid w:val="00402AC6"/>
    <w:rsid w:val="004A1BE6"/>
    <w:rsid w:val="004D3B57"/>
    <w:rsid w:val="005A4E80"/>
    <w:rsid w:val="005D3C4F"/>
    <w:rsid w:val="00630CBE"/>
    <w:rsid w:val="008349A3"/>
    <w:rsid w:val="00D525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A3"/>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49A3"/>
    <w:pPr>
      <w:widowControl w:val="0"/>
    </w:pPr>
    <w:rPr>
      <w:b/>
      <w:snapToGrid w:val="0"/>
      <w:sz w:val="28"/>
    </w:rPr>
  </w:style>
  <w:style w:type="character" w:customStyle="1" w:styleId="BodyTextChar">
    <w:name w:val="Body Text Char"/>
    <w:basedOn w:val="DefaultParagraphFont"/>
    <w:link w:val="BodyText"/>
    <w:rsid w:val="008349A3"/>
    <w:rPr>
      <w:rFonts w:ascii="Times New Roman" w:eastAsia="Times New Roman" w:hAnsi="Times New Roman" w:cs="Times New Roman"/>
      <w:b/>
      <w:snapToGrid w:val="0"/>
      <w:sz w:val="28"/>
      <w:szCs w:val="20"/>
      <w:lang w:eastAsia="en-US"/>
    </w:rPr>
  </w:style>
  <w:style w:type="paragraph" w:styleId="Title">
    <w:name w:val="Title"/>
    <w:basedOn w:val="Normal"/>
    <w:link w:val="TitleChar"/>
    <w:qFormat/>
    <w:rsid w:val="008349A3"/>
    <w:pPr>
      <w:widowControl w:val="0"/>
      <w:tabs>
        <w:tab w:val="center" w:pos="4680"/>
      </w:tabs>
      <w:jc w:val="center"/>
    </w:pPr>
    <w:rPr>
      <w:b/>
      <w:snapToGrid w:val="0"/>
      <w:sz w:val="32"/>
    </w:rPr>
  </w:style>
  <w:style w:type="character" w:customStyle="1" w:styleId="TitleChar">
    <w:name w:val="Title Char"/>
    <w:basedOn w:val="DefaultParagraphFont"/>
    <w:link w:val="Title"/>
    <w:rsid w:val="008349A3"/>
    <w:rPr>
      <w:rFonts w:ascii="Times New Roman" w:eastAsia="Times New Roman" w:hAnsi="Times New Roman" w:cs="Times New Roman"/>
      <w:b/>
      <w:snapToGrid w:val="0"/>
      <w:sz w:val="32"/>
      <w:szCs w:val="20"/>
      <w:lang w:eastAsia="en-US"/>
    </w:rPr>
  </w:style>
  <w:style w:type="paragraph" w:styleId="ListParagraph">
    <w:name w:val="List Paragraph"/>
    <w:basedOn w:val="Normal"/>
    <w:uiPriority w:val="34"/>
    <w:qFormat/>
    <w:rsid w:val="008349A3"/>
    <w:pPr>
      <w:ind w:left="720"/>
      <w:contextualSpacing/>
    </w:pPr>
  </w:style>
  <w:style w:type="table" w:styleId="TableGrid">
    <w:name w:val="Table Grid"/>
    <w:basedOn w:val="TableNormal"/>
    <w:uiPriority w:val="59"/>
    <w:rsid w:val="005A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dcterms:created xsi:type="dcterms:W3CDTF">2011-04-21T20:09:00Z</dcterms:created>
  <dcterms:modified xsi:type="dcterms:W3CDTF">2011-04-22T17:53:00Z</dcterms:modified>
</cp:coreProperties>
</file>